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F93A" w14:textId="5107FE1C" w:rsidR="001E6D67" w:rsidRDefault="001E6D67" w:rsidP="001E6D67">
      <w:pPr>
        <w:rPr>
          <w:rFonts w:asciiTheme="majorBidi" w:hAnsiTheme="majorBidi" w:cstheme="majorBidi"/>
          <w:i/>
          <w:iCs/>
        </w:rPr>
      </w:pPr>
      <w:r w:rsidRPr="001E6D67">
        <w:rPr>
          <w:rFonts w:asciiTheme="majorBidi" w:hAnsiTheme="majorBidi" w:cstheme="majorBidi"/>
        </w:rPr>
        <w:t>Destruction, Renewal, and</w:t>
      </w:r>
      <w:r>
        <w:rPr>
          <w:rFonts w:asciiTheme="majorBidi" w:hAnsiTheme="majorBidi" w:cstheme="majorBidi"/>
        </w:rPr>
        <w:t xml:space="preserve"> Environmental Melancholia</w:t>
      </w:r>
      <w:r w:rsidRPr="001E6D67">
        <w:rPr>
          <w:rFonts w:asciiTheme="majorBidi" w:hAnsiTheme="majorBidi" w:cstheme="majorBidi"/>
        </w:rPr>
        <w:t>: The Case of t</w:t>
      </w:r>
      <w:r>
        <w:rPr>
          <w:rFonts w:asciiTheme="majorBidi" w:hAnsiTheme="majorBidi" w:cstheme="majorBidi"/>
        </w:rPr>
        <w:t xml:space="preserve">he Syriac </w:t>
      </w:r>
      <w:r w:rsidRPr="001E6D67">
        <w:rPr>
          <w:rFonts w:asciiTheme="majorBidi" w:hAnsiTheme="majorBidi" w:cstheme="majorBidi"/>
          <w:i/>
          <w:iCs/>
        </w:rPr>
        <w:t>Life of John of Daylam</w:t>
      </w:r>
    </w:p>
    <w:p w14:paraId="3AAC626C" w14:textId="77777777" w:rsidR="001E6D67" w:rsidRDefault="001E6D67" w:rsidP="001E6D67">
      <w:pPr>
        <w:rPr>
          <w:rFonts w:asciiTheme="majorBidi" w:hAnsiTheme="majorBidi" w:cstheme="majorBidi"/>
          <w:i/>
          <w:iCs/>
        </w:rPr>
      </w:pPr>
    </w:p>
    <w:p w14:paraId="48E13D18" w14:textId="0A8CD934" w:rsidR="006A4E4C" w:rsidRDefault="001E6D67" w:rsidP="001E6D67">
      <w:pPr>
        <w:rPr>
          <w:rFonts w:asciiTheme="majorBidi" w:hAnsiTheme="majorBidi" w:cstheme="majorBidi"/>
        </w:rPr>
      </w:pPr>
      <w:r>
        <w:rPr>
          <w:rFonts w:asciiTheme="majorBidi" w:hAnsiTheme="majorBidi" w:cstheme="majorBidi"/>
        </w:rPr>
        <w:t>Abby Kulisz, PhD (McMaster University)</w:t>
      </w:r>
      <w:r w:rsidR="00AE4965">
        <w:rPr>
          <w:rFonts w:asciiTheme="majorBidi" w:hAnsiTheme="majorBidi" w:cstheme="majorBidi"/>
        </w:rPr>
        <w:t xml:space="preserve"> | </w:t>
      </w:r>
      <w:r w:rsidR="00AE4965" w:rsidRPr="00AE4965">
        <w:rPr>
          <w:rFonts w:asciiTheme="majorBidi" w:hAnsiTheme="majorBidi" w:cstheme="majorBidi"/>
        </w:rPr>
        <w:t>kulisza@mcmaster.ca</w:t>
      </w:r>
    </w:p>
    <w:p w14:paraId="117ACCF7" w14:textId="77777777" w:rsidR="001E6D67" w:rsidRDefault="001E6D67" w:rsidP="001E6D67">
      <w:pPr>
        <w:rPr>
          <w:rFonts w:asciiTheme="majorBidi" w:hAnsiTheme="majorBidi" w:cstheme="majorBidi"/>
        </w:rPr>
      </w:pPr>
    </w:p>
    <w:p w14:paraId="5CDE0B52" w14:textId="77777777" w:rsidR="00AE4965" w:rsidRDefault="00AE4965" w:rsidP="00E93E7B">
      <w:pPr>
        <w:spacing w:line="480" w:lineRule="auto"/>
        <w:rPr>
          <w:rFonts w:asciiTheme="majorBidi" w:hAnsiTheme="majorBidi" w:cstheme="majorBidi"/>
        </w:rPr>
      </w:pPr>
    </w:p>
    <w:p w14:paraId="2BED1E4C" w14:textId="773927E2" w:rsidR="00D96FF9" w:rsidRDefault="00D96FF9" w:rsidP="00E93E7B">
      <w:pPr>
        <w:spacing w:line="480" w:lineRule="auto"/>
        <w:rPr>
          <w:rFonts w:asciiTheme="majorBidi" w:hAnsiTheme="majorBidi" w:cstheme="majorBidi"/>
        </w:rPr>
      </w:pPr>
      <w:r>
        <w:rPr>
          <w:rFonts w:asciiTheme="majorBidi" w:hAnsiTheme="majorBidi" w:cstheme="majorBidi"/>
        </w:rPr>
        <w:t>INTRODUCTION</w:t>
      </w:r>
    </w:p>
    <w:p w14:paraId="6F4F14D7" w14:textId="77777777" w:rsidR="00006CDB" w:rsidRDefault="00B53386" w:rsidP="00006CDB">
      <w:pPr>
        <w:ind w:left="720"/>
        <w:jc w:val="center"/>
        <w:rPr>
          <w:rFonts w:asciiTheme="majorBidi" w:hAnsiTheme="majorBidi" w:cstheme="majorBidi"/>
          <w:i/>
          <w:iCs/>
        </w:rPr>
      </w:pPr>
      <w:r w:rsidRPr="00850CAA">
        <w:rPr>
          <w:rFonts w:asciiTheme="majorBidi" w:hAnsiTheme="majorBidi" w:cstheme="majorBidi"/>
          <w:i/>
          <w:iCs/>
        </w:rPr>
        <w:t>Most of what I write about in this book is already gone or going under fast. This is not a travel guide but an elegy. A memorial. You’re holding a tombstone in your hands.</w:t>
      </w:r>
    </w:p>
    <w:p w14:paraId="2BD0D11C" w14:textId="3E25CA0F" w:rsidR="00850CAA" w:rsidRPr="00006CDB" w:rsidRDefault="00006CDB" w:rsidP="00006CDB">
      <w:pPr>
        <w:ind w:left="720"/>
        <w:jc w:val="center"/>
        <w:rPr>
          <w:rFonts w:asciiTheme="majorBidi" w:hAnsiTheme="majorBidi" w:cstheme="majorBidi"/>
          <w:i/>
          <w:iCs/>
        </w:rPr>
      </w:pPr>
      <w:r>
        <w:rPr>
          <w:rFonts w:asciiTheme="majorBidi" w:hAnsiTheme="majorBidi" w:cstheme="majorBidi"/>
          <w:i/>
          <w:iCs/>
        </w:rPr>
        <w:t>—</w:t>
      </w:r>
      <w:r w:rsidR="00850CAA" w:rsidRPr="00850CAA">
        <w:rPr>
          <w:rFonts w:asciiTheme="majorBidi" w:hAnsiTheme="majorBidi" w:cstheme="majorBidi"/>
        </w:rPr>
        <w:t>Edward Abbey,</w:t>
      </w:r>
      <w:r w:rsidR="00850CAA">
        <w:rPr>
          <w:rFonts w:asciiTheme="majorBidi" w:hAnsiTheme="majorBidi" w:cstheme="majorBidi"/>
          <w:i/>
          <w:iCs/>
        </w:rPr>
        <w:t xml:space="preserve"> Desert Solitaire: A Season in the Wilderness </w:t>
      </w:r>
      <w:r w:rsidR="00850CAA">
        <w:rPr>
          <w:rFonts w:asciiTheme="majorBidi" w:hAnsiTheme="majorBidi" w:cstheme="majorBidi"/>
        </w:rPr>
        <w:t>(1968)</w:t>
      </w:r>
      <w:r w:rsidR="00AE4965">
        <w:rPr>
          <w:rStyle w:val="FootnoteReference"/>
          <w:rFonts w:asciiTheme="majorBidi" w:hAnsiTheme="majorBidi" w:cstheme="majorBidi"/>
        </w:rPr>
        <w:footnoteReference w:id="1"/>
      </w:r>
    </w:p>
    <w:p w14:paraId="5BD3902D" w14:textId="77777777" w:rsidR="00850CAA" w:rsidRDefault="00850CAA" w:rsidP="00850CAA">
      <w:pPr>
        <w:rPr>
          <w:rFonts w:asciiTheme="majorBidi" w:hAnsiTheme="majorBidi" w:cstheme="majorBidi"/>
        </w:rPr>
      </w:pPr>
    </w:p>
    <w:p w14:paraId="47268804" w14:textId="1AAE987E" w:rsidR="00914DF9" w:rsidRDefault="00850CAA" w:rsidP="00716034">
      <w:pPr>
        <w:spacing w:line="480" w:lineRule="auto"/>
        <w:rPr>
          <w:rFonts w:asciiTheme="majorBidi" w:hAnsiTheme="majorBidi" w:cstheme="majorBidi"/>
        </w:rPr>
      </w:pPr>
      <w:r>
        <w:rPr>
          <w:rFonts w:asciiTheme="majorBidi" w:hAnsiTheme="majorBidi" w:cstheme="majorBidi"/>
        </w:rPr>
        <w:tab/>
      </w:r>
      <w:r w:rsidR="007B387B">
        <w:rPr>
          <w:rFonts w:asciiTheme="majorBidi" w:hAnsiTheme="majorBidi" w:cstheme="majorBidi"/>
        </w:rPr>
        <w:t xml:space="preserve">Edward Abbey, a mid-twentieth century park ranger who wrote of his experiences living in Arches National Park, </w:t>
      </w:r>
      <w:r w:rsidR="00610C3C">
        <w:rPr>
          <w:rFonts w:asciiTheme="majorBidi" w:hAnsiTheme="majorBidi" w:cstheme="majorBidi"/>
        </w:rPr>
        <w:t>lam</w:t>
      </w:r>
      <w:r w:rsidR="00305F01">
        <w:rPr>
          <w:rFonts w:asciiTheme="majorBidi" w:hAnsiTheme="majorBidi" w:cstheme="majorBidi"/>
        </w:rPr>
        <w:t xml:space="preserve">ents the loss of </w:t>
      </w:r>
      <w:r w:rsidR="00E129BD">
        <w:rPr>
          <w:rFonts w:asciiTheme="majorBidi" w:hAnsiTheme="majorBidi" w:cstheme="majorBidi"/>
        </w:rPr>
        <w:t>the landscape around him. Though Abbey calls his book an elegy</w:t>
      </w:r>
      <w:r w:rsidR="008A77C8">
        <w:rPr>
          <w:rFonts w:asciiTheme="majorBidi" w:hAnsiTheme="majorBidi" w:cstheme="majorBidi"/>
        </w:rPr>
        <w:t xml:space="preserve">, it reads as a celebration of the diverse, rich, gritty, and particular landscape that he traverses. His portraits of natural beauty are matched by details of the industrial capitalism that </w:t>
      </w:r>
      <w:r w:rsidR="005D43FA">
        <w:rPr>
          <w:rFonts w:asciiTheme="majorBidi" w:hAnsiTheme="majorBidi" w:cstheme="majorBidi"/>
        </w:rPr>
        <w:t>began</w:t>
      </w:r>
      <w:r w:rsidR="008A77C8">
        <w:rPr>
          <w:rFonts w:asciiTheme="majorBidi" w:hAnsiTheme="majorBidi" w:cstheme="majorBidi"/>
        </w:rPr>
        <w:t xml:space="preserve"> to </w:t>
      </w:r>
      <w:r w:rsidR="005D43FA">
        <w:rPr>
          <w:rFonts w:asciiTheme="majorBidi" w:hAnsiTheme="majorBidi" w:cstheme="majorBidi"/>
        </w:rPr>
        <w:t xml:space="preserve">invade </w:t>
      </w:r>
      <w:r w:rsidR="008A77C8">
        <w:rPr>
          <w:rFonts w:asciiTheme="majorBidi" w:hAnsiTheme="majorBidi" w:cstheme="majorBidi"/>
        </w:rPr>
        <w:t xml:space="preserve">the park by the 1950s. Like Abbey, pre-modern Christians wrote about the landscapes they </w:t>
      </w:r>
      <w:r w:rsidR="005D43FA">
        <w:rPr>
          <w:rFonts w:asciiTheme="majorBidi" w:hAnsiTheme="majorBidi" w:cstheme="majorBidi"/>
        </w:rPr>
        <w:t>inhabited; they envisioned their landscapes as vulnerable to human incursion</w:t>
      </w:r>
      <w:r w:rsidR="00716034">
        <w:rPr>
          <w:rFonts w:asciiTheme="majorBidi" w:hAnsiTheme="majorBidi" w:cstheme="majorBidi"/>
        </w:rPr>
        <w:t xml:space="preserve">, responsive to human damage, and even capable of memorializing pain. </w:t>
      </w:r>
    </w:p>
    <w:p w14:paraId="0B130BB9" w14:textId="7FB5D6BE" w:rsidR="005D43FA" w:rsidRDefault="005D43FA" w:rsidP="00821A95">
      <w:pPr>
        <w:spacing w:line="480" w:lineRule="auto"/>
        <w:rPr>
          <w:rFonts w:asciiTheme="majorBidi" w:hAnsiTheme="majorBidi" w:cstheme="majorBidi"/>
        </w:rPr>
      </w:pPr>
      <w:r>
        <w:rPr>
          <w:rFonts w:asciiTheme="majorBidi" w:hAnsiTheme="majorBidi" w:cstheme="majorBidi"/>
        </w:rPr>
        <w:tab/>
        <w:t xml:space="preserve">This essay asks how pre-modern Christians conceived of harm to their natural environments with a focus on a </w:t>
      </w:r>
      <w:r w:rsidR="009B7464">
        <w:rPr>
          <w:rFonts w:asciiTheme="majorBidi" w:hAnsiTheme="majorBidi" w:cstheme="majorBidi"/>
        </w:rPr>
        <w:t xml:space="preserve">seventh century Syriac hagiography, known as the </w:t>
      </w:r>
      <w:r w:rsidR="009B7464" w:rsidRPr="009B7464">
        <w:rPr>
          <w:rFonts w:asciiTheme="majorBidi" w:hAnsiTheme="majorBidi" w:cstheme="majorBidi"/>
          <w:i/>
          <w:iCs/>
        </w:rPr>
        <w:t>Life of John of Daylam</w:t>
      </w:r>
      <w:r w:rsidR="00EC5D3B">
        <w:rPr>
          <w:rFonts w:asciiTheme="majorBidi" w:hAnsiTheme="majorBidi" w:cstheme="majorBidi"/>
        </w:rPr>
        <w:t>.</w:t>
      </w:r>
      <w:r w:rsidR="00EC5D3B">
        <w:rPr>
          <w:rStyle w:val="FootnoteReference"/>
          <w:rFonts w:asciiTheme="majorBidi" w:hAnsiTheme="majorBidi" w:cstheme="majorBidi"/>
        </w:rPr>
        <w:footnoteReference w:id="2"/>
      </w:r>
      <w:r w:rsidR="00EC5D3B">
        <w:rPr>
          <w:rFonts w:asciiTheme="majorBidi" w:hAnsiTheme="majorBidi" w:cstheme="majorBidi"/>
        </w:rPr>
        <w:t xml:space="preserve"> The </w:t>
      </w:r>
      <w:r w:rsidR="00EC5D3B" w:rsidRPr="00EC5D3B">
        <w:rPr>
          <w:rFonts w:asciiTheme="majorBidi" w:hAnsiTheme="majorBidi" w:cstheme="majorBidi"/>
          <w:i/>
          <w:iCs/>
        </w:rPr>
        <w:t>Life</w:t>
      </w:r>
      <w:r w:rsidR="00EC5D3B">
        <w:rPr>
          <w:rFonts w:asciiTheme="majorBidi" w:hAnsiTheme="majorBidi" w:cstheme="majorBidi"/>
        </w:rPr>
        <w:t xml:space="preserve"> depicts John as both an aggressive saint who harms and exploits his landscape but also one who acts in harmony with the natural world. Taking a cue from theories of environmental melancholia, I suggest that the </w:t>
      </w:r>
      <w:r w:rsidR="00EC5D3B" w:rsidRPr="00EC5D3B">
        <w:rPr>
          <w:rFonts w:asciiTheme="majorBidi" w:hAnsiTheme="majorBidi" w:cstheme="majorBidi"/>
          <w:i/>
          <w:iCs/>
        </w:rPr>
        <w:t>Life</w:t>
      </w:r>
      <w:r w:rsidR="00EC5D3B">
        <w:rPr>
          <w:rFonts w:asciiTheme="majorBidi" w:hAnsiTheme="majorBidi" w:cstheme="majorBidi"/>
        </w:rPr>
        <w:t xml:space="preserve"> </w:t>
      </w:r>
      <w:r w:rsidR="00C83C7D">
        <w:rPr>
          <w:rFonts w:asciiTheme="majorBidi" w:hAnsiTheme="majorBidi" w:cstheme="majorBidi"/>
        </w:rPr>
        <w:t xml:space="preserve">does not seek </w:t>
      </w:r>
      <w:r w:rsidR="006749EC">
        <w:rPr>
          <w:rFonts w:asciiTheme="majorBidi" w:hAnsiTheme="majorBidi" w:cstheme="majorBidi"/>
        </w:rPr>
        <w:t xml:space="preserve">to forget </w:t>
      </w:r>
      <w:r w:rsidR="006A4E4C">
        <w:rPr>
          <w:rFonts w:asciiTheme="majorBidi" w:hAnsiTheme="majorBidi" w:cstheme="majorBidi"/>
        </w:rPr>
        <w:t xml:space="preserve">John’s damage to the landscape </w:t>
      </w:r>
      <w:r w:rsidR="00225802">
        <w:rPr>
          <w:rFonts w:asciiTheme="majorBidi" w:hAnsiTheme="majorBidi" w:cstheme="majorBidi"/>
        </w:rPr>
        <w:t>n</w:t>
      </w:r>
      <w:r w:rsidR="006749EC">
        <w:rPr>
          <w:rFonts w:asciiTheme="majorBidi" w:hAnsiTheme="majorBidi" w:cstheme="majorBidi"/>
        </w:rPr>
        <w:t>or abstract meaning from</w:t>
      </w:r>
      <w:r w:rsidR="006A4E4C">
        <w:rPr>
          <w:rFonts w:asciiTheme="majorBidi" w:hAnsiTheme="majorBidi" w:cstheme="majorBidi"/>
        </w:rPr>
        <w:t xml:space="preserve"> it</w:t>
      </w:r>
      <w:r w:rsidR="006749EC">
        <w:rPr>
          <w:rFonts w:asciiTheme="majorBidi" w:hAnsiTheme="majorBidi" w:cstheme="majorBidi"/>
        </w:rPr>
        <w:t xml:space="preserve">; rather, it </w:t>
      </w:r>
      <w:r w:rsidR="006A4E4C">
        <w:rPr>
          <w:rFonts w:asciiTheme="majorBidi" w:hAnsiTheme="majorBidi" w:cstheme="majorBidi"/>
        </w:rPr>
        <w:t>remembers and preserves</w:t>
      </w:r>
      <w:r w:rsidR="00225802">
        <w:rPr>
          <w:rFonts w:asciiTheme="majorBidi" w:hAnsiTheme="majorBidi" w:cstheme="majorBidi"/>
        </w:rPr>
        <w:t xml:space="preserve"> these damaged landscapes as palpable, real, and </w:t>
      </w:r>
      <w:r w:rsidR="006A4E4C">
        <w:rPr>
          <w:rFonts w:asciiTheme="majorBidi" w:hAnsiTheme="majorBidi" w:cstheme="majorBidi"/>
        </w:rPr>
        <w:t>receptive to the pain inflicted on them</w:t>
      </w:r>
      <w:r w:rsidR="00552770">
        <w:rPr>
          <w:rFonts w:asciiTheme="majorBidi" w:hAnsiTheme="majorBidi" w:cstheme="majorBidi"/>
        </w:rPr>
        <w:t xml:space="preserve"> by humans</w:t>
      </w:r>
      <w:r w:rsidR="006A4E4C">
        <w:rPr>
          <w:rFonts w:asciiTheme="majorBidi" w:hAnsiTheme="majorBidi" w:cstheme="majorBidi"/>
        </w:rPr>
        <w:t xml:space="preserve">. Ultimately, </w:t>
      </w:r>
      <w:r w:rsidR="006A4E4C">
        <w:rPr>
          <w:rFonts w:asciiTheme="majorBidi" w:hAnsiTheme="majorBidi" w:cstheme="majorBidi"/>
        </w:rPr>
        <w:lastRenderedPageBreak/>
        <w:t xml:space="preserve">the </w:t>
      </w:r>
      <w:r w:rsidR="006A4E4C" w:rsidRPr="006A4E4C">
        <w:rPr>
          <w:rFonts w:asciiTheme="majorBidi" w:hAnsiTheme="majorBidi" w:cstheme="majorBidi"/>
          <w:i/>
          <w:iCs/>
        </w:rPr>
        <w:t>Life</w:t>
      </w:r>
      <w:r w:rsidR="006A4E4C">
        <w:rPr>
          <w:rFonts w:asciiTheme="majorBidi" w:hAnsiTheme="majorBidi" w:cstheme="majorBidi"/>
        </w:rPr>
        <w:t xml:space="preserve"> gestures toward new possibilities </w:t>
      </w:r>
      <w:r w:rsidR="00552770">
        <w:rPr>
          <w:rFonts w:asciiTheme="majorBidi" w:hAnsiTheme="majorBidi" w:cstheme="majorBidi"/>
        </w:rPr>
        <w:t xml:space="preserve">that emerge </w:t>
      </w:r>
      <w:r w:rsidR="006A4E4C">
        <w:rPr>
          <w:rFonts w:asciiTheme="majorBidi" w:hAnsiTheme="majorBidi" w:cstheme="majorBidi"/>
        </w:rPr>
        <w:t xml:space="preserve">from the very damage </w:t>
      </w:r>
      <w:r w:rsidR="00552770">
        <w:rPr>
          <w:rFonts w:asciiTheme="majorBidi" w:hAnsiTheme="majorBidi" w:cstheme="majorBidi"/>
        </w:rPr>
        <w:t xml:space="preserve">the landscape has </w:t>
      </w:r>
      <w:r w:rsidR="006A4E4C">
        <w:rPr>
          <w:rFonts w:asciiTheme="majorBidi" w:hAnsiTheme="majorBidi" w:cstheme="majorBidi"/>
        </w:rPr>
        <w:t xml:space="preserve">endured. </w:t>
      </w:r>
    </w:p>
    <w:p w14:paraId="5E49840C" w14:textId="77777777" w:rsidR="00552770" w:rsidRDefault="00552770" w:rsidP="006B0E3A">
      <w:pPr>
        <w:spacing w:line="480" w:lineRule="auto"/>
        <w:rPr>
          <w:rFonts w:asciiTheme="majorBidi" w:hAnsiTheme="majorBidi" w:cstheme="majorBidi"/>
        </w:rPr>
      </w:pPr>
    </w:p>
    <w:p w14:paraId="383F31BB" w14:textId="66BBF320" w:rsidR="006B0E3A" w:rsidRPr="006B0E3A" w:rsidRDefault="006B0E3A" w:rsidP="006B0E3A">
      <w:pPr>
        <w:spacing w:line="480" w:lineRule="auto"/>
        <w:rPr>
          <w:rFonts w:asciiTheme="majorBidi" w:hAnsiTheme="majorBidi" w:cstheme="majorBidi"/>
        </w:rPr>
      </w:pPr>
      <w:r>
        <w:rPr>
          <w:rFonts w:asciiTheme="majorBidi" w:hAnsiTheme="majorBidi" w:cstheme="majorBidi"/>
        </w:rPr>
        <w:t xml:space="preserve">JOHN OF DAYLAM </w:t>
      </w:r>
    </w:p>
    <w:p w14:paraId="4F871597" w14:textId="43F4AB27" w:rsidR="003B135D" w:rsidRDefault="003B135D" w:rsidP="00552770">
      <w:pPr>
        <w:spacing w:line="480" w:lineRule="auto"/>
        <w:ind w:firstLine="720"/>
        <w:rPr>
          <w:rFonts w:asciiTheme="majorBidi" w:hAnsiTheme="majorBidi" w:cstheme="majorBidi"/>
        </w:rPr>
      </w:pPr>
      <w:r>
        <w:rPr>
          <w:rFonts w:asciiTheme="majorBidi" w:hAnsiTheme="majorBidi" w:cstheme="majorBidi"/>
        </w:rPr>
        <w:t xml:space="preserve">The </w:t>
      </w:r>
      <w:r w:rsidRPr="003B135D">
        <w:rPr>
          <w:rFonts w:asciiTheme="majorBidi" w:hAnsiTheme="majorBidi" w:cstheme="majorBidi"/>
          <w:i/>
          <w:iCs/>
        </w:rPr>
        <w:t>Life of John of Dayla</w:t>
      </w:r>
      <w:r w:rsidR="003F5435">
        <w:rPr>
          <w:rFonts w:asciiTheme="majorBidi" w:hAnsiTheme="majorBidi" w:cstheme="majorBidi"/>
          <w:i/>
          <w:iCs/>
        </w:rPr>
        <w:t>m</w:t>
      </w:r>
      <w:r w:rsidR="003F5435">
        <w:rPr>
          <w:rFonts w:asciiTheme="majorBidi" w:hAnsiTheme="majorBidi" w:cstheme="majorBidi"/>
        </w:rPr>
        <w:t>, which narrates the life of a Syriac saint</w:t>
      </w:r>
      <w:r w:rsidR="00F2796E">
        <w:rPr>
          <w:rFonts w:asciiTheme="majorBidi" w:hAnsiTheme="majorBidi" w:cstheme="majorBidi"/>
        </w:rPr>
        <w:t xml:space="preserve">, </w:t>
      </w:r>
      <w:r>
        <w:rPr>
          <w:rFonts w:asciiTheme="majorBidi" w:hAnsiTheme="majorBidi" w:cstheme="majorBidi"/>
        </w:rPr>
        <w:t xml:space="preserve">is preserved </w:t>
      </w:r>
      <w:r w:rsidR="005B2492">
        <w:rPr>
          <w:rFonts w:asciiTheme="majorBidi" w:hAnsiTheme="majorBidi" w:cstheme="majorBidi"/>
        </w:rPr>
        <w:t xml:space="preserve">in </w:t>
      </w:r>
      <w:r w:rsidR="003548C3">
        <w:rPr>
          <w:rFonts w:asciiTheme="majorBidi" w:hAnsiTheme="majorBidi" w:cstheme="majorBidi"/>
        </w:rPr>
        <w:t>Syriac, Arabic, Sogdian, and Ethiopic versions.</w:t>
      </w:r>
      <w:r w:rsidR="00552770">
        <w:rPr>
          <w:rFonts w:asciiTheme="majorBidi" w:hAnsiTheme="majorBidi" w:cstheme="majorBidi"/>
        </w:rPr>
        <w:t xml:space="preserve"> The Syriac versions are the earliest and are likely to have been composed in the late seventh century.</w:t>
      </w:r>
      <w:r w:rsidR="00552770">
        <w:rPr>
          <w:rStyle w:val="FootnoteReference"/>
          <w:rFonts w:asciiTheme="majorBidi" w:hAnsiTheme="majorBidi" w:cstheme="majorBidi"/>
        </w:rPr>
        <w:footnoteReference w:id="3"/>
      </w:r>
      <w:r w:rsidR="003548C3">
        <w:rPr>
          <w:rFonts w:asciiTheme="majorBidi" w:hAnsiTheme="majorBidi" w:cstheme="majorBidi"/>
        </w:rPr>
        <w:t xml:space="preserve"> Not only is the </w:t>
      </w:r>
      <w:r w:rsidR="00E74B7A">
        <w:rPr>
          <w:rFonts w:asciiTheme="majorBidi" w:hAnsiTheme="majorBidi" w:cstheme="majorBidi"/>
        </w:rPr>
        <w:t xml:space="preserve">secondary </w:t>
      </w:r>
      <w:r w:rsidR="003548C3">
        <w:rPr>
          <w:rFonts w:asciiTheme="majorBidi" w:hAnsiTheme="majorBidi" w:cstheme="majorBidi"/>
        </w:rPr>
        <w:t xml:space="preserve">scholarship on the </w:t>
      </w:r>
      <w:r w:rsidR="003548C3" w:rsidRPr="003548C3">
        <w:rPr>
          <w:rFonts w:asciiTheme="majorBidi" w:hAnsiTheme="majorBidi" w:cstheme="majorBidi"/>
          <w:i/>
          <w:iCs/>
        </w:rPr>
        <w:t>Life</w:t>
      </w:r>
      <w:r w:rsidR="003548C3">
        <w:rPr>
          <w:rFonts w:asciiTheme="majorBidi" w:hAnsiTheme="majorBidi" w:cstheme="majorBidi"/>
        </w:rPr>
        <w:t xml:space="preserve"> </w:t>
      </w:r>
      <w:r w:rsidR="00E74B7A">
        <w:rPr>
          <w:rFonts w:asciiTheme="majorBidi" w:hAnsiTheme="majorBidi" w:cstheme="majorBidi"/>
        </w:rPr>
        <w:t>minimal, much of the material remains unedited and untranslated. For the purposes of this</w:t>
      </w:r>
      <w:r w:rsidR="00552770">
        <w:rPr>
          <w:rFonts w:asciiTheme="majorBidi" w:hAnsiTheme="majorBidi" w:cstheme="majorBidi"/>
        </w:rPr>
        <w:t xml:space="preserve"> essay</w:t>
      </w:r>
      <w:r w:rsidR="00E74B7A">
        <w:rPr>
          <w:rFonts w:asciiTheme="majorBidi" w:hAnsiTheme="majorBidi" w:cstheme="majorBidi"/>
        </w:rPr>
        <w:t>, I will use Sebastian Brock’s partial edition and translation</w:t>
      </w:r>
      <w:r w:rsidR="00552770">
        <w:rPr>
          <w:rFonts w:asciiTheme="majorBidi" w:hAnsiTheme="majorBidi" w:cstheme="majorBidi"/>
        </w:rPr>
        <w:t xml:space="preserve"> (with some modifications)</w:t>
      </w:r>
      <w:r w:rsidR="00E74B7A">
        <w:rPr>
          <w:rFonts w:asciiTheme="majorBidi" w:hAnsiTheme="majorBidi" w:cstheme="majorBidi"/>
        </w:rPr>
        <w:t xml:space="preserve"> of </w:t>
      </w:r>
      <w:r w:rsidR="00552770">
        <w:rPr>
          <w:rFonts w:asciiTheme="majorBidi" w:hAnsiTheme="majorBidi" w:cstheme="majorBidi"/>
        </w:rPr>
        <w:t xml:space="preserve">the </w:t>
      </w:r>
      <w:r w:rsidR="00CF5F83">
        <w:rPr>
          <w:rFonts w:asciiTheme="majorBidi" w:hAnsiTheme="majorBidi" w:cstheme="majorBidi"/>
        </w:rPr>
        <w:t xml:space="preserve">two sources of </w:t>
      </w:r>
      <w:r w:rsidR="00E74B7A">
        <w:rPr>
          <w:rFonts w:asciiTheme="majorBidi" w:hAnsiTheme="majorBidi" w:cstheme="majorBidi"/>
        </w:rPr>
        <w:t xml:space="preserve">the Syriac </w:t>
      </w:r>
      <w:r w:rsidR="00E74B7A" w:rsidRPr="00E74B7A">
        <w:rPr>
          <w:rFonts w:asciiTheme="majorBidi" w:hAnsiTheme="majorBidi" w:cstheme="majorBidi"/>
          <w:i/>
          <w:iCs/>
        </w:rPr>
        <w:t>Life</w:t>
      </w:r>
      <w:r w:rsidR="00CF5F83">
        <w:rPr>
          <w:rFonts w:asciiTheme="majorBidi" w:hAnsiTheme="majorBidi" w:cstheme="majorBidi"/>
        </w:rPr>
        <w:t xml:space="preserve">, a West Syrian prose </w:t>
      </w:r>
      <w:r w:rsidR="00754C11" w:rsidRPr="00754C11">
        <w:rPr>
          <w:rFonts w:asciiTheme="majorBidi" w:hAnsiTheme="majorBidi" w:cstheme="majorBidi"/>
          <w:i/>
          <w:iCs/>
        </w:rPr>
        <w:t>Life</w:t>
      </w:r>
      <w:r w:rsidR="00754C11">
        <w:rPr>
          <w:rFonts w:asciiTheme="majorBidi" w:hAnsiTheme="majorBidi" w:cstheme="majorBidi"/>
          <w:i/>
          <w:iCs/>
        </w:rPr>
        <w:t xml:space="preserve"> </w:t>
      </w:r>
      <w:r w:rsidR="00754C11">
        <w:rPr>
          <w:rFonts w:asciiTheme="majorBidi" w:hAnsiTheme="majorBidi" w:cstheme="majorBidi"/>
        </w:rPr>
        <w:t>and an East Syrian verse panegyric</w:t>
      </w:r>
      <w:r w:rsidR="00552770">
        <w:rPr>
          <w:rFonts w:asciiTheme="majorBidi" w:hAnsiTheme="majorBidi" w:cstheme="majorBidi"/>
        </w:rPr>
        <w:t>.</w:t>
      </w:r>
      <w:r w:rsidR="00552770">
        <w:rPr>
          <w:rStyle w:val="FootnoteReference"/>
          <w:rFonts w:asciiTheme="majorBidi" w:hAnsiTheme="majorBidi" w:cstheme="majorBidi"/>
        </w:rPr>
        <w:footnoteReference w:id="4"/>
      </w:r>
    </w:p>
    <w:p w14:paraId="0407ABC4" w14:textId="7A223BA9" w:rsidR="002D1469" w:rsidRDefault="00F2796E" w:rsidP="00995E52">
      <w:pPr>
        <w:spacing w:line="480" w:lineRule="auto"/>
        <w:ind w:firstLine="720"/>
        <w:rPr>
          <w:rFonts w:asciiTheme="majorBidi" w:hAnsiTheme="majorBidi" w:cstheme="majorBidi"/>
        </w:rPr>
      </w:pPr>
      <w:r>
        <w:rPr>
          <w:rFonts w:asciiTheme="majorBidi" w:hAnsiTheme="majorBidi" w:cstheme="majorBidi"/>
        </w:rPr>
        <w:t xml:space="preserve">The </w:t>
      </w:r>
      <w:r w:rsidRPr="00F2796E">
        <w:rPr>
          <w:rFonts w:asciiTheme="majorBidi" w:hAnsiTheme="majorBidi" w:cstheme="majorBidi"/>
          <w:i/>
          <w:iCs/>
        </w:rPr>
        <w:t>Life</w:t>
      </w:r>
      <w:r w:rsidR="00167648">
        <w:rPr>
          <w:rFonts w:asciiTheme="majorBidi" w:hAnsiTheme="majorBidi" w:cstheme="majorBidi"/>
        </w:rPr>
        <w:t xml:space="preserve"> states that John</w:t>
      </w:r>
      <w:r w:rsidR="00304D05">
        <w:rPr>
          <w:rFonts w:asciiTheme="majorBidi" w:hAnsiTheme="majorBidi" w:cstheme="majorBidi"/>
        </w:rPr>
        <w:t xml:space="preserve"> (Mar Yo</w:t>
      </w:r>
      <w:r w:rsidR="00304D05" w:rsidRPr="00304D05">
        <w:rPr>
          <w:rFonts w:asciiTheme="majorBidi" w:hAnsiTheme="majorBidi" w:cstheme="majorBidi"/>
        </w:rPr>
        <w:t>ḥ</w:t>
      </w:r>
      <w:r w:rsidR="00304D05">
        <w:rPr>
          <w:rFonts w:asciiTheme="majorBidi" w:hAnsiTheme="majorBidi" w:cstheme="majorBidi"/>
        </w:rPr>
        <w:t>annan)</w:t>
      </w:r>
      <w:r w:rsidR="00167648">
        <w:rPr>
          <w:rFonts w:asciiTheme="majorBidi" w:hAnsiTheme="majorBidi" w:cstheme="majorBidi"/>
        </w:rPr>
        <w:t xml:space="preserve"> was born in </w:t>
      </w:r>
      <w:r w:rsidR="001C5C30" w:rsidRPr="001C5C30">
        <w:rPr>
          <w:rFonts w:asciiTheme="majorBidi" w:hAnsiTheme="majorBidi" w:cstheme="majorBidi"/>
        </w:rPr>
        <w:t>Ḥdatta</w:t>
      </w:r>
      <w:r w:rsidR="00073223">
        <w:rPr>
          <w:rFonts w:asciiTheme="majorBidi" w:hAnsiTheme="majorBidi" w:cstheme="majorBidi"/>
        </w:rPr>
        <w:t>, a town on the eastern Tigris and joined the monastery of Beth ‘Abe as a child under the tutel</w:t>
      </w:r>
      <w:r w:rsidR="001217BF">
        <w:rPr>
          <w:rFonts w:asciiTheme="majorBidi" w:hAnsiTheme="majorBidi" w:cstheme="majorBidi"/>
        </w:rPr>
        <w:t xml:space="preserve">age of </w:t>
      </w:r>
      <w:r w:rsidR="000D1799">
        <w:rPr>
          <w:rFonts w:asciiTheme="majorBidi" w:hAnsiTheme="majorBidi" w:cstheme="majorBidi"/>
        </w:rPr>
        <w:t>Shem</w:t>
      </w:r>
      <w:r w:rsidR="00646847" w:rsidRPr="00646847">
        <w:rPr>
          <w:rFonts w:asciiTheme="majorBidi" w:hAnsiTheme="majorBidi" w:cstheme="majorBidi"/>
        </w:rPr>
        <w:t>ʿ</w:t>
      </w:r>
      <w:r w:rsidR="00646847">
        <w:rPr>
          <w:rFonts w:asciiTheme="majorBidi" w:hAnsiTheme="majorBidi" w:cstheme="majorBidi"/>
        </w:rPr>
        <w:t>on the Beardless</w:t>
      </w:r>
      <w:r w:rsidR="008145DC">
        <w:rPr>
          <w:rFonts w:asciiTheme="majorBidi" w:hAnsiTheme="majorBidi" w:cstheme="majorBidi"/>
        </w:rPr>
        <w:t xml:space="preserve">. </w:t>
      </w:r>
      <w:r w:rsidR="009E3457">
        <w:rPr>
          <w:rFonts w:asciiTheme="majorBidi" w:hAnsiTheme="majorBidi" w:cstheme="majorBidi"/>
        </w:rPr>
        <w:t>John and the followers of Shem</w:t>
      </w:r>
      <w:r w:rsidR="009E3457" w:rsidRPr="00646847">
        <w:rPr>
          <w:rFonts w:asciiTheme="majorBidi" w:hAnsiTheme="majorBidi" w:cstheme="majorBidi"/>
        </w:rPr>
        <w:t>ʿ</w:t>
      </w:r>
      <w:r w:rsidR="009E3457">
        <w:rPr>
          <w:rFonts w:asciiTheme="majorBidi" w:hAnsiTheme="majorBidi" w:cstheme="majorBidi"/>
        </w:rPr>
        <w:t xml:space="preserve">on flee to the mountains of Beghash due to a famine; </w:t>
      </w:r>
      <w:r w:rsidR="000E5B4D">
        <w:rPr>
          <w:rFonts w:asciiTheme="majorBidi" w:hAnsiTheme="majorBidi" w:cstheme="majorBidi"/>
        </w:rPr>
        <w:t>Shem</w:t>
      </w:r>
      <w:r w:rsidR="000E5B4D" w:rsidRPr="00646847">
        <w:rPr>
          <w:rFonts w:asciiTheme="majorBidi" w:hAnsiTheme="majorBidi" w:cstheme="majorBidi"/>
        </w:rPr>
        <w:t>ʿ</w:t>
      </w:r>
      <w:r w:rsidR="000E5B4D">
        <w:rPr>
          <w:rFonts w:asciiTheme="majorBidi" w:hAnsiTheme="majorBidi" w:cstheme="majorBidi"/>
        </w:rPr>
        <w:t xml:space="preserve">on then dies and </w:t>
      </w:r>
      <w:r w:rsidR="00DA570E">
        <w:rPr>
          <w:rFonts w:asciiTheme="majorBidi" w:hAnsiTheme="majorBidi" w:cstheme="majorBidi"/>
        </w:rPr>
        <w:t xml:space="preserve">his followers also perish. </w:t>
      </w:r>
      <w:r w:rsidR="00EB3D73">
        <w:rPr>
          <w:rFonts w:asciiTheme="majorBidi" w:hAnsiTheme="majorBidi" w:cstheme="majorBidi"/>
        </w:rPr>
        <w:t>Now alone, John is taken captive by Daylamite</w:t>
      </w:r>
      <w:r w:rsidR="006C0C34">
        <w:rPr>
          <w:rStyle w:val="FootnoteReference"/>
          <w:rFonts w:asciiTheme="majorBidi" w:hAnsiTheme="majorBidi" w:cstheme="majorBidi"/>
        </w:rPr>
        <w:footnoteReference w:id="5"/>
      </w:r>
      <w:r w:rsidR="00EB3D73">
        <w:rPr>
          <w:rFonts w:asciiTheme="majorBidi" w:hAnsiTheme="majorBidi" w:cstheme="majorBidi"/>
        </w:rPr>
        <w:t xml:space="preserve"> </w:t>
      </w:r>
      <w:r w:rsidR="00DE6DD4">
        <w:rPr>
          <w:rFonts w:asciiTheme="majorBidi" w:hAnsiTheme="majorBidi" w:cstheme="majorBidi"/>
        </w:rPr>
        <w:t>raiders</w:t>
      </w:r>
      <w:r w:rsidR="00EB3D73">
        <w:rPr>
          <w:rFonts w:asciiTheme="majorBidi" w:hAnsiTheme="majorBidi" w:cstheme="majorBidi"/>
        </w:rPr>
        <w:t xml:space="preserve"> </w:t>
      </w:r>
      <w:r w:rsidR="00457F72">
        <w:rPr>
          <w:rFonts w:asciiTheme="majorBidi" w:hAnsiTheme="majorBidi" w:cstheme="majorBidi"/>
        </w:rPr>
        <w:t xml:space="preserve">who nearly succumb to thirst as they carry off John down the mountain road. As the Daylamites promise to release John </w:t>
      </w:r>
      <w:r w:rsidR="008D0981">
        <w:rPr>
          <w:rFonts w:asciiTheme="majorBidi" w:hAnsiTheme="majorBidi" w:cstheme="majorBidi"/>
        </w:rPr>
        <w:t xml:space="preserve">in exchange for water, the saint </w:t>
      </w:r>
      <w:r w:rsidR="00457F72">
        <w:rPr>
          <w:rFonts w:asciiTheme="majorBidi" w:hAnsiTheme="majorBidi" w:cstheme="majorBidi"/>
        </w:rPr>
        <w:t>manages to cause water to miraculously b</w:t>
      </w:r>
      <w:r w:rsidR="008D0981">
        <w:rPr>
          <w:rFonts w:asciiTheme="majorBidi" w:hAnsiTheme="majorBidi" w:cstheme="majorBidi"/>
        </w:rPr>
        <w:t>urst forth from the ground, but the r</w:t>
      </w:r>
      <w:r w:rsidR="00DE6DD4">
        <w:rPr>
          <w:rFonts w:asciiTheme="majorBidi" w:hAnsiTheme="majorBidi" w:cstheme="majorBidi"/>
        </w:rPr>
        <w:t>aiders</w:t>
      </w:r>
      <w:r w:rsidR="008D0981">
        <w:rPr>
          <w:rFonts w:asciiTheme="majorBidi" w:hAnsiTheme="majorBidi" w:cstheme="majorBidi"/>
        </w:rPr>
        <w:t xml:space="preserve"> refuse to honor their promise. </w:t>
      </w:r>
      <w:r w:rsidR="00304D05">
        <w:rPr>
          <w:rFonts w:asciiTheme="majorBidi" w:hAnsiTheme="majorBidi" w:cstheme="majorBidi"/>
        </w:rPr>
        <w:t xml:space="preserve">While in </w:t>
      </w:r>
      <w:r w:rsidR="00304D05">
        <w:rPr>
          <w:rFonts w:asciiTheme="majorBidi" w:hAnsiTheme="majorBidi" w:cstheme="majorBidi"/>
        </w:rPr>
        <w:lastRenderedPageBreak/>
        <w:t>captivity, John performs other miracles in the pres</w:t>
      </w:r>
      <w:r w:rsidR="00125E8F">
        <w:rPr>
          <w:rFonts w:asciiTheme="majorBidi" w:hAnsiTheme="majorBidi" w:cstheme="majorBidi"/>
        </w:rPr>
        <w:t>ence of the Daylamites: he causes their children to die</w:t>
      </w:r>
      <w:r w:rsidR="001A7B1A">
        <w:rPr>
          <w:rFonts w:asciiTheme="majorBidi" w:hAnsiTheme="majorBidi" w:cstheme="majorBidi"/>
        </w:rPr>
        <w:t xml:space="preserve"> through his rage, </w:t>
      </w:r>
      <w:r w:rsidR="00F93276">
        <w:rPr>
          <w:rFonts w:asciiTheme="majorBidi" w:hAnsiTheme="majorBidi" w:cstheme="majorBidi"/>
        </w:rPr>
        <w:t xml:space="preserve">defies a fire, and </w:t>
      </w:r>
      <w:r w:rsidR="001A7B1A">
        <w:rPr>
          <w:rFonts w:asciiTheme="majorBidi" w:hAnsiTheme="majorBidi" w:cstheme="majorBidi"/>
        </w:rPr>
        <w:t xml:space="preserve">heals a child through a plant. </w:t>
      </w:r>
    </w:p>
    <w:p w14:paraId="539C3285" w14:textId="6916979D" w:rsidR="00F2796E" w:rsidRDefault="001A7B1A" w:rsidP="001B4165">
      <w:pPr>
        <w:spacing w:line="480" w:lineRule="auto"/>
        <w:ind w:firstLine="720"/>
        <w:rPr>
          <w:rFonts w:asciiTheme="majorBidi" w:hAnsiTheme="majorBidi" w:cstheme="majorBidi"/>
        </w:rPr>
      </w:pPr>
      <w:r>
        <w:rPr>
          <w:rFonts w:asciiTheme="majorBidi" w:hAnsiTheme="majorBidi" w:cstheme="majorBidi"/>
        </w:rPr>
        <w:t xml:space="preserve">After the </w:t>
      </w:r>
      <w:r w:rsidR="00DE6DD4">
        <w:rPr>
          <w:rFonts w:asciiTheme="majorBidi" w:hAnsiTheme="majorBidi" w:cstheme="majorBidi"/>
        </w:rPr>
        <w:t xml:space="preserve">raiders </w:t>
      </w:r>
      <w:r>
        <w:rPr>
          <w:rFonts w:asciiTheme="majorBidi" w:hAnsiTheme="majorBidi" w:cstheme="majorBidi"/>
        </w:rPr>
        <w:t xml:space="preserve">release him, John </w:t>
      </w:r>
      <w:r w:rsidR="00F93276">
        <w:rPr>
          <w:rFonts w:asciiTheme="majorBidi" w:hAnsiTheme="majorBidi" w:cstheme="majorBidi"/>
        </w:rPr>
        <w:t xml:space="preserve">journeys </w:t>
      </w:r>
      <w:r>
        <w:rPr>
          <w:rFonts w:asciiTheme="majorBidi" w:hAnsiTheme="majorBidi" w:cstheme="majorBidi"/>
        </w:rPr>
        <w:t xml:space="preserve">deeper into </w:t>
      </w:r>
      <w:r w:rsidR="00DE6DD4">
        <w:rPr>
          <w:rFonts w:asciiTheme="majorBidi" w:hAnsiTheme="majorBidi" w:cstheme="majorBidi"/>
        </w:rPr>
        <w:t xml:space="preserve">the Daylamites’ </w:t>
      </w:r>
      <w:r>
        <w:rPr>
          <w:rFonts w:asciiTheme="majorBidi" w:hAnsiTheme="majorBidi" w:cstheme="majorBidi"/>
        </w:rPr>
        <w:t>region</w:t>
      </w:r>
      <w:r w:rsidR="00DE6DD4">
        <w:rPr>
          <w:rFonts w:asciiTheme="majorBidi" w:hAnsiTheme="majorBidi" w:cstheme="majorBidi"/>
        </w:rPr>
        <w:t>s</w:t>
      </w:r>
      <w:r>
        <w:rPr>
          <w:rFonts w:asciiTheme="majorBidi" w:hAnsiTheme="majorBidi" w:cstheme="majorBidi"/>
        </w:rPr>
        <w:t xml:space="preserve"> and becomes incensed by their</w:t>
      </w:r>
      <w:r w:rsidR="00DE6DD4">
        <w:rPr>
          <w:rFonts w:asciiTheme="majorBidi" w:hAnsiTheme="majorBidi" w:cstheme="majorBidi"/>
        </w:rPr>
        <w:t xml:space="preserve"> worship of trees</w:t>
      </w:r>
      <w:r w:rsidR="001B4165">
        <w:rPr>
          <w:rFonts w:asciiTheme="majorBidi" w:hAnsiTheme="majorBidi" w:cstheme="majorBidi"/>
        </w:rPr>
        <w:t>. He then cuts down 4,000 trees</w:t>
      </w:r>
      <w:r>
        <w:rPr>
          <w:rFonts w:asciiTheme="majorBidi" w:hAnsiTheme="majorBidi" w:cstheme="majorBidi"/>
        </w:rPr>
        <w:t xml:space="preserve">, and the Daylamites discover him asleep with his axe under his head in the morning. </w:t>
      </w:r>
      <w:r w:rsidR="00926CA1">
        <w:rPr>
          <w:rFonts w:asciiTheme="majorBidi" w:hAnsiTheme="majorBidi" w:cstheme="majorBidi"/>
        </w:rPr>
        <w:t>As a result, John baptizes thousands of Daylamites who now believe and proceeds to build them churches. John contin</w:t>
      </w:r>
      <w:r w:rsidR="001B4165">
        <w:rPr>
          <w:rFonts w:asciiTheme="majorBidi" w:hAnsiTheme="majorBidi" w:cstheme="majorBidi"/>
        </w:rPr>
        <w:t xml:space="preserve">ues to journey further into </w:t>
      </w:r>
      <w:r w:rsidR="00926CA1">
        <w:rPr>
          <w:rFonts w:asciiTheme="majorBidi" w:hAnsiTheme="majorBidi" w:cstheme="majorBidi"/>
        </w:rPr>
        <w:t>Daylamite regions and encounters more pagans. To convert them, John strikes their spring of water with his staff, which causes it to turn into blood and poison</w:t>
      </w:r>
      <w:r w:rsidR="00C3297F">
        <w:rPr>
          <w:rFonts w:asciiTheme="majorBidi" w:hAnsiTheme="majorBidi" w:cstheme="majorBidi"/>
        </w:rPr>
        <w:t xml:space="preserve">s </w:t>
      </w:r>
      <w:r w:rsidR="001B4165">
        <w:rPr>
          <w:rFonts w:asciiTheme="majorBidi" w:hAnsiTheme="majorBidi" w:cstheme="majorBidi"/>
        </w:rPr>
        <w:t xml:space="preserve">its </w:t>
      </w:r>
      <w:r w:rsidR="00926CA1">
        <w:rPr>
          <w:rFonts w:asciiTheme="majorBidi" w:hAnsiTheme="majorBidi" w:cstheme="majorBidi"/>
        </w:rPr>
        <w:t xml:space="preserve">fish. He then prays over the water and restores it to its original state. At this sight, John converts more people, and the spring water turns to blood for three days every year. John </w:t>
      </w:r>
      <w:r w:rsidR="002D1469">
        <w:rPr>
          <w:rFonts w:asciiTheme="majorBidi" w:hAnsiTheme="majorBidi" w:cstheme="majorBidi"/>
        </w:rPr>
        <w:t xml:space="preserve">continues </w:t>
      </w:r>
      <w:r w:rsidR="00926CA1">
        <w:rPr>
          <w:rFonts w:asciiTheme="majorBidi" w:hAnsiTheme="majorBidi" w:cstheme="majorBidi"/>
        </w:rPr>
        <w:t xml:space="preserve">to ascend mountains and travel deeper into Daylamite territory. After healing </w:t>
      </w:r>
      <w:r w:rsidR="00BA1E62">
        <w:rPr>
          <w:rFonts w:asciiTheme="majorBidi" w:hAnsiTheme="majorBidi" w:cstheme="majorBidi"/>
        </w:rPr>
        <w:t xml:space="preserve">the daughter of </w:t>
      </w:r>
      <w:r w:rsidR="001E1805">
        <w:rPr>
          <w:rFonts w:asciiTheme="majorBidi" w:hAnsiTheme="majorBidi" w:cstheme="majorBidi"/>
        </w:rPr>
        <w:t xml:space="preserve">the Islamic caliph </w:t>
      </w:r>
      <w:r w:rsidR="001E1805" w:rsidRPr="001E1805">
        <w:rPr>
          <w:rFonts w:asciiTheme="majorBidi" w:hAnsiTheme="majorBidi" w:cstheme="majorBidi"/>
        </w:rPr>
        <w:t>ʿAbd al-Malik ibn Marwān</w:t>
      </w:r>
      <w:r w:rsidR="00653536">
        <w:rPr>
          <w:rFonts w:asciiTheme="majorBidi" w:hAnsiTheme="majorBidi" w:cstheme="majorBidi"/>
        </w:rPr>
        <w:t xml:space="preserve">, John </w:t>
      </w:r>
      <w:r w:rsidR="00DE6DD4">
        <w:rPr>
          <w:rFonts w:asciiTheme="majorBidi" w:hAnsiTheme="majorBidi" w:cstheme="majorBidi"/>
        </w:rPr>
        <w:t xml:space="preserve">receives permission to build churches and </w:t>
      </w:r>
      <w:r w:rsidR="008F694F">
        <w:rPr>
          <w:rFonts w:asciiTheme="majorBidi" w:hAnsiTheme="majorBidi" w:cstheme="majorBidi"/>
        </w:rPr>
        <w:t xml:space="preserve">monasteries wherever he wishes and dedicates a </w:t>
      </w:r>
      <w:r w:rsidR="00DD6381">
        <w:rPr>
          <w:rFonts w:asciiTheme="majorBidi" w:hAnsiTheme="majorBidi" w:cstheme="majorBidi"/>
        </w:rPr>
        <w:t>m</w:t>
      </w:r>
      <w:r w:rsidR="00884CCE">
        <w:rPr>
          <w:rFonts w:asciiTheme="majorBidi" w:hAnsiTheme="majorBidi" w:cstheme="majorBidi"/>
        </w:rPr>
        <w:t xml:space="preserve">onastery to </w:t>
      </w:r>
      <w:r w:rsidR="00491870">
        <w:rPr>
          <w:rFonts w:asciiTheme="majorBidi" w:hAnsiTheme="majorBidi" w:cstheme="majorBidi"/>
        </w:rPr>
        <w:t xml:space="preserve">soldier martyrs, Sergius and Bacchus. </w:t>
      </w:r>
      <w:r w:rsidR="00E16819">
        <w:rPr>
          <w:rFonts w:asciiTheme="majorBidi" w:hAnsiTheme="majorBidi" w:cstheme="majorBidi"/>
        </w:rPr>
        <w:t xml:space="preserve">The monastery, however, lacks </w:t>
      </w:r>
      <w:r w:rsidR="001342FC">
        <w:rPr>
          <w:rFonts w:asciiTheme="majorBidi" w:hAnsiTheme="majorBidi" w:cstheme="majorBidi"/>
        </w:rPr>
        <w:t xml:space="preserve">a water source. </w:t>
      </w:r>
      <w:r w:rsidR="00B326F4">
        <w:rPr>
          <w:rFonts w:asciiTheme="majorBidi" w:hAnsiTheme="majorBidi" w:cstheme="majorBidi"/>
        </w:rPr>
        <w:t>But w</w:t>
      </w:r>
      <w:r w:rsidR="009B4AD7">
        <w:rPr>
          <w:rFonts w:asciiTheme="majorBidi" w:hAnsiTheme="majorBidi" w:cstheme="majorBidi"/>
        </w:rPr>
        <w:t>hen</w:t>
      </w:r>
      <w:r w:rsidR="001342FC">
        <w:rPr>
          <w:rFonts w:asciiTheme="majorBidi" w:hAnsiTheme="majorBidi" w:cstheme="majorBidi"/>
        </w:rPr>
        <w:t xml:space="preserve"> </w:t>
      </w:r>
      <w:r w:rsidR="001B4165">
        <w:rPr>
          <w:rFonts w:asciiTheme="majorBidi" w:hAnsiTheme="majorBidi" w:cstheme="majorBidi"/>
        </w:rPr>
        <w:t xml:space="preserve">the </w:t>
      </w:r>
      <w:r w:rsidR="001342FC">
        <w:rPr>
          <w:rFonts w:asciiTheme="majorBidi" w:hAnsiTheme="majorBidi" w:cstheme="majorBidi"/>
        </w:rPr>
        <w:t xml:space="preserve">mountain </w:t>
      </w:r>
      <w:r w:rsidR="009B4AD7">
        <w:rPr>
          <w:rFonts w:asciiTheme="majorBidi" w:hAnsiTheme="majorBidi" w:cstheme="majorBidi"/>
        </w:rPr>
        <w:t>it sits upon</w:t>
      </w:r>
      <w:r w:rsidR="00022020">
        <w:rPr>
          <w:rFonts w:asciiTheme="majorBidi" w:hAnsiTheme="majorBidi" w:cstheme="majorBidi"/>
        </w:rPr>
        <w:t xml:space="preserve"> trembles</w:t>
      </w:r>
      <w:r w:rsidR="001342FC">
        <w:rPr>
          <w:rFonts w:asciiTheme="majorBidi" w:hAnsiTheme="majorBidi" w:cstheme="majorBidi"/>
        </w:rPr>
        <w:t xml:space="preserve">, </w:t>
      </w:r>
      <w:r w:rsidR="009B4AD7">
        <w:rPr>
          <w:rFonts w:asciiTheme="majorBidi" w:hAnsiTheme="majorBidi" w:cstheme="majorBidi"/>
        </w:rPr>
        <w:t xml:space="preserve">the monastery </w:t>
      </w:r>
      <w:r w:rsidR="00B326F4">
        <w:rPr>
          <w:rFonts w:asciiTheme="majorBidi" w:hAnsiTheme="majorBidi" w:cstheme="majorBidi"/>
        </w:rPr>
        <w:t>dislodges</w:t>
      </w:r>
      <w:r w:rsidR="001B4165">
        <w:rPr>
          <w:rFonts w:asciiTheme="majorBidi" w:hAnsiTheme="majorBidi" w:cstheme="majorBidi"/>
        </w:rPr>
        <w:t xml:space="preserve"> itself</w:t>
      </w:r>
      <w:r w:rsidR="00B326F4">
        <w:rPr>
          <w:rFonts w:asciiTheme="majorBidi" w:hAnsiTheme="majorBidi" w:cstheme="majorBidi"/>
        </w:rPr>
        <w:t xml:space="preserve"> </w:t>
      </w:r>
      <w:r w:rsidR="001B4165">
        <w:rPr>
          <w:rFonts w:asciiTheme="majorBidi" w:hAnsiTheme="majorBidi" w:cstheme="majorBidi"/>
        </w:rPr>
        <w:t xml:space="preserve">and resituates below a </w:t>
      </w:r>
      <w:r w:rsidR="009B4AD7">
        <w:rPr>
          <w:rFonts w:asciiTheme="majorBidi" w:hAnsiTheme="majorBidi" w:cstheme="majorBidi"/>
        </w:rPr>
        <w:t xml:space="preserve">spring of water. As a result, the spring water flows </w:t>
      </w:r>
      <w:r w:rsidR="00022020">
        <w:rPr>
          <w:rFonts w:asciiTheme="majorBidi" w:hAnsiTheme="majorBidi" w:cstheme="majorBidi"/>
        </w:rPr>
        <w:t xml:space="preserve">into the monastery cells and nourishes the gardens and orchards. The </w:t>
      </w:r>
      <w:r w:rsidR="00022020" w:rsidRPr="00022020">
        <w:rPr>
          <w:rFonts w:asciiTheme="majorBidi" w:hAnsiTheme="majorBidi" w:cstheme="majorBidi"/>
          <w:i/>
          <w:iCs/>
        </w:rPr>
        <w:t>Life</w:t>
      </w:r>
      <w:r w:rsidR="00022020">
        <w:rPr>
          <w:rFonts w:asciiTheme="majorBidi" w:hAnsiTheme="majorBidi" w:cstheme="majorBidi"/>
        </w:rPr>
        <w:t xml:space="preserve"> concludes with John building another church, which he dedicates to Mary. </w:t>
      </w:r>
    </w:p>
    <w:p w14:paraId="3E1CF950" w14:textId="7C566248" w:rsidR="0026505A" w:rsidRDefault="00022020" w:rsidP="001B4165">
      <w:pPr>
        <w:spacing w:line="480" w:lineRule="auto"/>
        <w:ind w:firstLine="720"/>
        <w:rPr>
          <w:rFonts w:asciiTheme="majorBidi" w:hAnsiTheme="majorBidi" w:cstheme="majorBidi"/>
        </w:rPr>
      </w:pPr>
      <w:r>
        <w:rPr>
          <w:rFonts w:asciiTheme="majorBidi" w:hAnsiTheme="majorBidi" w:cstheme="majorBidi"/>
        </w:rPr>
        <w:t xml:space="preserve">The </w:t>
      </w:r>
      <w:r w:rsidRPr="003B135D">
        <w:rPr>
          <w:rFonts w:asciiTheme="majorBidi" w:hAnsiTheme="majorBidi" w:cstheme="majorBidi"/>
          <w:i/>
          <w:iCs/>
        </w:rPr>
        <w:t>Life of John of Dayla</w:t>
      </w:r>
      <w:r>
        <w:rPr>
          <w:rFonts w:asciiTheme="majorBidi" w:hAnsiTheme="majorBidi" w:cstheme="majorBidi"/>
          <w:i/>
          <w:iCs/>
        </w:rPr>
        <w:t xml:space="preserve">m </w:t>
      </w:r>
      <w:r>
        <w:rPr>
          <w:rFonts w:asciiTheme="majorBidi" w:hAnsiTheme="majorBidi" w:cstheme="majorBidi"/>
        </w:rPr>
        <w:t>is rife wit</w:t>
      </w:r>
      <w:r w:rsidR="00884CCE">
        <w:rPr>
          <w:rFonts w:asciiTheme="majorBidi" w:hAnsiTheme="majorBidi" w:cstheme="majorBidi"/>
        </w:rPr>
        <w:t xml:space="preserve">h depictions of the holy man immersed in nature. </w:t>
      </w:r>
      <w:r w:rsidR="00055780">
        <w:rPr>
          <w:rFonts w:asciiTheme="majorBidi" w:hAnsiTheme="majorBidi" w:cstheme="majorBidi"/>
        </w:rPr>
        <w:t xml:space="preserve">More precisely, </w:t>
      </w:r>
      <w:r w:rsidR="00884CCE">
        <w:rPr>
          <w:rFonts w:asciiTheme="majorBidi" w:hAnsiTheme="majorBidi" w:cstheme="majorBidi"/>
        </w:rPr>
        <w:t xml:space="preserve">John’s encounters with the natural world often coincide with his </w:t>
      </w:r>
      <w:r w:rsidR="00055780">
        <w:rPr>
          <w:rFonts w:asciiTheme="majorBidi" w:hAnsiTheme="majorBidi" w:cstheme="majorBidi"/>
        </w:rPr>
        <w:t>conflict with the Daylamites, which</w:t>
      </w:r>
      <w:r w:rsidR="00A50CCE">
        <w:rPr>
          <w:rFonts w:asciiTheme="majorBidi" w:hAnsiTheme="majorBidi" w:cstheme="majorBidi"/>
        </w:rPr>
        <w:t xml:space="preserve"> are marked by aggression and even outright violence</w:t>
      </w:r>
      <w:r w:rsidR="00055780">
        <w:rPr>
          <w:rFonts w:asciiTheme="majorBidi" w:hAnsiTheme="majorBidi" w:cstheme="majorBidi"/>
        </w:rPr>
        <w:t xml:space="preserve">. </w:t>
      </w:r>
      <w:r w:rsidR="009108E7">
        <w:rPr>
          <w:rFonts w:asciiTheme="majorBidi" w:hAnsiTheme="majorBidi" w:cstheme="majorBidi"/>
        </w:rPr>
        <w:t xml:space="preserve">John’s two mass conversions of the Daylamites occur through the destruction of the natural landscapes—that is, </w:t>
      </w:r>
      <w:r w:rsidR="00A50CCE">
        <w:rPr>
          <w:rFonts w:asciiTheme="majorBidi" w:hAnsiTheme="majorBidi" w:cstheme="majorBidi"/>
        </w:rPr>
        <w:t xml:space="preserve">his </w:t>
      </w:r>
      <w:r w:rsidR="009108E7">
        <w:rPr>
          <w:rFonts w:asciiTheme="majorBidi" w:hAnsiTheme="majorBidi" w:cstheme="majorBidi"/>
        </w:rPr>
        <w:t xml:space="preserve">felling of 4,000 trees and his transformation of </w:t>
      </w:r>
      <w:r w:rsidR="00D837E0">
        <w:rPr>
          <w:rFonts w:asciiTheme="majorBidi" w:hAnsiTheme="majorBidi" w:cstheme="majorBidi"/>
        </w:rPr>
        <w:t>a spring</w:t>
      </w:r>
      <w:r w:rsidR="00A3291E">
        <w:rPr>
          <w:rFonts w:asciiTheme="majorBidi" w:hAnsiTheme="majorBidi" w:cstheme="majorBidi"/>
        </w:rPr>
        <w:t xml:space="preserve"> of water</w:t>
      </w:r>
      <w:r w:rsidR="00D837E0">
        <w:rPr>
          <w:rFonts w:asciiTheme="majorBidi" w:hAnsiTheme="majorBidi" w:cstheme="majorBidi"/>
        </w:rPr>
        <w:t xml:space="preserve"> into blood, which in turn poisons the fish. John’s belligerent</w:t>
      </w:r>
      <w:r w:rsidR="007F18DD">
        <w:rPr>
          <w:rFonts w:asciiTheme="majorBidi" w:hAnsiTheme="majorBidi" w:cstheme="majorBidi"/>
        </w:rPr>
        <w:t xml:space="preserve"> actions</w:t>
      </w:r>
      <w:r w:rsidR="001B4165">
        <w:rPr>
          <w:rFonts w:asciiTheme="majorBidi" w:hAnsiTheme="majorBidi" w:cstheme="majorBidi"/>
        </w:rPr>
        <w:t xml:space="preserve"> </w:t>
      </w:r>
      <w:r w:rsidR="00A3291E">
        <w:rPr>
          <w:rFonts w:asciiTheme="majorBidi" w:hAnsiTheme="majorBidi" w:cstheme="majorBidi"/>
        </w:rPr>
        <w:t xml:space="preserve">do not fit neatly into previous scholars’ </w:t>
      </w:r>
      <w:r w:rsidR="007C3F2E">
        <w:rPr>
          <w:rFonts w:asciiTheme="majorBidi" w:hAnsiTheme="majorBidi" w:cstheme="majorBidi"/>
        </w:rPr>
        <w:t xml:space="preserve">analyses of </w:t>
      </w:r>
      <w:r w:rsidR="007C3F2E">
        <w:rPr>
          <w:rFonts w:asciiTheme="majorBidi" w:hAnsiTheme="majorBidi" w:cstheme="majorBidi"/>
        </w:rPr>
        <w:lastRenderedPageBreak/>
        <w:t xml:space="preserve">ancient literature and the environment. </w:t>
      </w:r>
      <w:r w:rsidR="00A50CCE">
        <w:rPr>
          <w:rFonts w:asciiTheme="majorBidi" w:hAnsiTheme="majorBidi" w:cstheme="majorBidi"/>
        </w:rPr>
        <w:t>For instance, i</w:t>
      </w:r>
      <w:r w:rsidR="00D01DF5">
        <w:rPr>
          <w:rFonts w:asciiTheme="majorBidi" w:hAnsiTheme="majorBidi" w:cstheme="majorBidi"/>
        </w:rPr>
        <w:t xml:space="preserve">n her recent study on the </w:t>
      </w:r>
      <w:r w:rsidR="00D01DF5" w:rsidRPr="00D01DF5">
        <w:rPr>
          <w:rFonts w:asciiTheme="majorBidi" w:hAnsiTheme="majorBidi" w:cstheme="majorBidi"/>
          <w:i/>
          <w:iCs/>
        </w:rPr>
        <w:t>Epic of Gilgamesh</w:t>
      </w:r>
      <w:r w:rsidR="00A50CCE">
        <w:rPr>
          <w:rFonts w:asciiTheme="majorBidi" w:hAnsiTheme="majorBidi" w:cstheme="majorBidi"/>
        </w:rPr>
        <w:t xml:space="preserve"> and eco</w:t>
      </w:r>
      <w:r w:rsidR="00A717C6">
        <w:rPr>
          <w:rFonts w:asciiTheme="majorBidi" w:hAnsiTheme="majorBidi" w:cstheme="majorBidi"/>
        </w:rPr>
        <w:t>-</w:t>
      </w:r>
      <w:r w:rsidR="00A50CCE">
        <w:rPr>
          <w:rFonts w:asciiTheme="majorBidi" w:hAnsiTheme="majorBidi" w:cstheme="majorBidi"/>
        </w:rPr>
        <w:t>psychology</w:t>
      </w:r>
      <w:r w:rsidR="00D01DF5">
        <w:rPr>
          <w:rFonts w:asciiTheme="majorBidi" w:hAnsiTheme="majorBidi" w:cstheme="majorBidi"/>
        </w:rPr>
        <w:t>,</w:t>
      </w:r>
      <w:r w:rsidR="003551AD">
        <w:rPr>
          <w:rStyle w:val="FootnoteReference"/>
          <w:rFonts w:asciiTheme="majorBidi" w:hAnsiTheme="majorBidi" w:cstheme="majorBidi"/>
        </w:rPr>
        <w:footnoteReference w:id="6"/>
      </w:r>
      <w:r w:rsidR="00D01DF5">
        <w:rPr>
          <w:rFonts w:asciiTheme="majorBidi" w:hAnsiTheme="majorBidi" w:cstheme="majorBidi"/>
        </w:rPr>
        <w:t xml:space="preserve"> Amy Balogh traces Gilgamesh’s </w:t>
      </w:r>
      <w:r w:rsidR="00BC6170">
        <w:rPr>
          <w:rFonts w:asciiTheme="majorBidi" w:hAnsiTheme="majorBidi" w:cstheme="majorBidi"/>
        </w:rPr>
        <w:t xml:space="preserve">eco-guilt that begins with his demolition of the </w:t>
      </w:r>
      <w:r w:rsidR="00836C97">
        <w:rPr>
          <w:rFonts w:asciiTheme="majorBidi" w:hAnsiTheme="majorBidi" w:cstheme="majorBidi"/>
        </w:rPr>
        <w:t xml:space="preserve">Cedars of Lebanon to his arrival at </w:t>
      </w:r>
      <w:r w:rsidR="00E117DD">
        <w:rPr>
          <w:rFonts w:asciiTheme="majorBidi" w:hAnsiTheme="majorBidi" w:cstheme="majorBidi"/>
        </w:rPr>
        <w:t xml:space="preserve">reparations with civilization and the natural world. Unlike Gilgamesh, John does not appear to undergo a psychological process of </w:t>
      </w:r>
      <w:r w:rsidR="00047FF5">
        <w:rPr>
          <w:rFonts w:asciiTheme="majorBidi" w:hAnsiTheme="majorBidi" w:cstheme="majorBidi"/>
        </w:rPr>
        <w:t xml:space="preserve">overcoming eco-guilt; rather, the </w:t>
      </w:r>
      <w:r w:rsidR="00047FF5" w:rsidRPr="00047FF5">
        <w:rPr>
          <w:rFonts w:asciiTheme="majorBidi" w:hAnsiTheme="majorBidi" w:cstheme="majorBidi"/>
          <w:i/>
          <w:iCs/>
        </w:rPr>
        <w:t>Life</w:t>
      </w:r>
      <w:r w:rsidR="00047FF5">
        <w:rPr>
          <w:rFonts w:asciiTheme="majorBidi" w:hAnsiTheme="majorBidi" w:cstheme="majorBidi"/>
        </w:rPr>
        <w:t xml:space="preserve"> emphasizes John’s </w:t>
      </w:r>
      <w:r w:rsidR="002F640F">
        <w:rPr>
          <w:rFonts w:asciiTheme="majorBidi" w:hAnsiTheme="majorBidi" w:cstheme="majorBidi"/>
        </w:rPr>
        <w:t>sanctity throughout the entirety of the narrative</w:t>
      </w:r>
      <w:r w:rsidR="001D34F4">
        <w:rPr>
          <w:rFonts w:asciiTheme="majorBidi" w:hAnsiTheme="majorBidi" w:cstheme="majorBidi"/>
        </w:rPr>
        <w:t xml:space="preserve">. That is to say, John’s brutality toward the environment and people are taken as emblematic of his saintly status. </w:t>
      </w:r>
    </w:p>
    <w:p w14:paraId="11B00820" w14:textId="0AD3CAD6" w:rsidR="007C3F2E" w:rsidRDefault="0026505A" w:rsidP="00113090">
      <w:pPr>
        <w:spacing w:line="480" w:lineRule="auto"/>
        <w:ind w:firstLine="720"/>
        <w:rPr>
          <w:rFonts w:asciiTheme="majorBidi" w:hAnsiTheme="majorBidi" w:cstheme="majorBidi"/>
        </w:rPr>
      </w:pPr>
      <w:r>
        <w:rPr>
          <w:rFonts w:asciiTheme="majorBidi" w:hAnsiTheme="majorBidi" w:cstheme="majorBidi"/>
        </w:rPr>
        <w:t xml:space="preserve">Virginia Burrus has recently shown how hagiography expands the contours of the human itself by envisioning </w:t>
      </w:r>
      <w:r w:rsidR="00C21E82">
        <w:rPr>
          <w:rFonts w:asciiTheme="majorBidi" w:hAnsiTheme="majorBidi" w:cstheme="majorBidi"/>
        </w:rPr>
        <w:t xml:space="preserve">saints as </w:t>
      </w:r>
      <w:r w:rsidR="00C4337A">
        <w:rPr>
          <w:rFonts w:asciiTheme="majorBidi" w:hAnsiTheme="majorBidi" w:cstheme="majorBidi"/>
        </w:rPr>
        <w:t>transformed</w:t>
      </w:r>
      <w:r w:rsidR="00C21E82">
        <w:rPr>
          <w:rFonts w:asciiTheme="majorBidi" w:hAnsiTheme="majorBidi" w:cstheme="majorBidi"/>
        </w:rPr>
        <w:t xml:space="preserve"> by</w:t>
      </w:r>
      <w:r w:rsidR="00C4337A">
        <w:rPr>
          <w:rFonts w:asciiTheme="majorBidi" w:hAnsiTheme="majorBidi" w:cstheme="majorBidi"/>
        </w:rPr>
        <w:t xml:space="preserve"> their</w:t>
      </w:r>
      <w:r w:rsidR="00C21E82">
        <w:rPr>
          <w:rFonts w:asciiTheme="majorBidi" w:hAnsiTheme="majorBidi" w:cstheme="majorBidi"/>
        </w:rPr>
        <w:t xml:space="preserve"> natural environments. </w:t>
      </w:r>
      <w:r w:rsidR="00E713D1">
        <w:rPr>
          <w:rFonts w:asciiTheme="majorBidi" w:hAnsiTheme="majorBidi" w:cstheme="majorBidi"/>
        </w:rPr>
        <w:t xml:space="preserve">Burrus draws attention to </w:t>
      </w:r>
      <w:r w:rsidR="00706741">
        <w:rPr>
          <w:rFonts w:asciiTheme="majorBidi" w:hAnsiTheme="majorBidi" w:cstheme="majorBidi"/>
        </w:rPr>
        <w:t>how hagiography takes “landscape” not as something static nor flat but as “particular, relational, and ever emerging.”</w:t>
      </w:r>
      <w:r w:rsidR="001B4165">
        <w:rPr>
          <w:rStyle w:val="FootnoteReference"/>
          <w:rFonts w:asciiTheme="majorBidi" w:hAnsiTheme="majorBidi" w:cstheme="majorBidi"/>
        </w:rPr>
        <w:footnoteReference w:id="7"/>
      </w:r>
      <w:r w:rsidR="00706741">
        <w:rPr>
          <w:rFonts w:asciiTheme="majorBidi" w:hAnsiTheme="majorBidi" w:cstheme="majorBidi"/>
        </w:rPr>
        <w:t xml:space="preserve"> </w:t>
      </w:r>
      <w:r w:rsidR="00A750E0">
        <w:rPr>
          <w:rFonts w:asciiTheme="majorBidi" w:hAnsiTheme="majorBidi" w:cstheme="majorBidi"/>
        </w:rPr>
        <w:t xml:space="preserve">The </w:t>
      </w:r>
      <w:r w:rsidR="006C6AD3">
        <w:rPr>
          <w:rFonts w:asciiTheme="majorBidi" w:hAnsiTheme="majorBidi" w:cstheme="majorBidi"/>
        </w:rPr>
        <w:t xml:space="preserve">bodies of </w:t>
      </w:r>
      <w:r w:rsidR="00A750E0">
        <w:rPr>
          <w:rFonts w:asciiTheme="majorBidi" w:hAnsiTheme="majorBidi" w:cstheme="majorBidi"/>
        </w:rPr>
        <w:t>saints who inhabit hagiographica</w:t>
      </w:r>
      <w:r w:rsidR="00C45E5B">
        <w:rPr>
          <w:rFonts w:asciiTheme="majorBidi" w:hAnsiTheme="majorBidi" w:cstheme="majorBidi"/>
        </w:rPr>
        <w:t xml:space="preserve">l landscapes </w:t>
      </w:r>
      <w:r w:rsidR="006C6AD3">
        <w:rPr>
          <w:rFonts w:asciiTheme="majorBidi" w:hAnsiTheme="majorBidi" w:cstheme="majorBidi"/>
        </w:rPr>
        <w:t xml:space="preserve">become imprinted with </w:t>
      </w:r>
      <w:r w:rsidR="00685CF6">
        <w:rPr>
          <w:rFonts w:asciiTheme="majorBidi" w:hAnsiTheme="majorBidi" w:cstheme="majorBidi"/>
        </w:rPr>
        <w:t xml:space="preserve">their natural surroundings. For example, the </w:t>
      </w:r>
      <w:r w:rsidR="00685CF6" w:rsidRPr="00685CF6">
        <w:rPr>
          <w:rFonts w:asciiTheme="majorBidi" w:hAnsiTheme="majorBidi" w:cstheme="majorBidi"/>
          <w:i/>
          <w:iCs/>
        </w:rPr>
        <w:t>Life of Simeon the Stylite</w:t>
      </w:r>
      <w:r w:rsidR="00685CF6">
        <w:rPr>
          <w:rFonts w:asciiTheme="majorBidi" w:hAnsiTheme="majorBidi" w:cstheme="majorBidi"/>
        </w:rPr>
        <w:t xml:space="preserve"> </w:t>
      </w:r>
      <w:r w:rsidR="00C6602A">
        <w:rPr>
          <w:rFonts w:asciiTheme="majorBidi" w:hAnsiTheme="majorBidi" w:cstheme="majorBidi"/>
        </w:rPr>
        <w:t>portrays the saint in intimate continuity with his envir</w:t>
      </w:r>
      <w:r w:rsidR="004E53AE">
        <w:rPr>
          <w:rFonts w:asciiTheme="majorBidi" w:hAnsiTheme="majorBidi" w:cstheme="majorBidi"/>
        </w:rPr>
        <w:t>onment—he wraps a plant-made rop</w:t>
      </w:r>
      <w:r w:rsidR="00C6602A">
        <w:rPr>
          <w:rFonts w:asciiTheme="majorBidi" w:hAnsiTheme="majorBidi" w:cstheme="majorBidi"/>
        </w:rPr>
        <w:t xml:space="preserve">e around his waist so deep that it embeds within his flesh and </w:t>
      </w:r>
      <w:r w:rsidR="004E53AE">
        <w:rPr>
          <w:rFonts w:asciiTheme="majorBidi" w:hAnsiTheme="majorBidi" w:cstheme="majorBidi"/>
        </w:rPr>
        <w:t xml:space="preserve">becomes infested </w:t>
      </w:r>
      <w:r w:rsidR="00CA32F9">
        <w:rPr>
          <w:rFonts w:asciiTheme="majorBidi" w:hAnsiTheme="majorBidi" w:cstheme="majorBidi"/>
        </w:rPr>
        <w:t xml:space="preserve">with insects and </w:t>
      </w:r>
      <w:r w:rsidR="004E53AE">
        <w:rPr>
          <w:rFonts w:asciiTheme="majorBidi" w:hAnsiTheme="majorBidi" w:cstheme="majorBidi"/>
        </w:rPr>
        <w:t xml:space="preserve">worms. </w:t>
      </w:r>
      <w:r w:rsidR="00CA32F9">
        <w:rPr>
          <w:rFonts w:asciiTheme="majorBidi" w:hAnsiTheme="majorBidi" w:cstheme="majorBidi"/>
        </w:rPr>
        <w:t xml:space="preserve">For while in Burrus’ account, saints such as Simeon test the boundaries between “human” and “landscape,” the </w:t>
      </w:r>
      <w:r w:rsidR="00CA32F9" w:rsidRPr="003B135D">
        <w:rPr>
          <w:rFonts w:asciiTheme="majorBidi" w:hAnsiTheme="majorBidi" w:cstheme="majorBidi"/>
          <w:i/>
          <w:iCs/>
        </w:rPr>
        <w:t>Life of John of Dayla</w:t>
      </w:r>
      <w:r w:rsidR="00CA32F9">
        <w:rPr>
          <w:rFonts w:asciiTheme="majorBidi" w:hAnsiTheme="majorBidi" w:cstheme="majorBidi"/>
          <w:i/>
          <w:iCs/>
        </w:rPr>
        <w:t xml:space="preserve">m </w:t>
      </w:r>
      <w:r w:rsidR="00CA32F9">
        <w:rPr>
          <w:rFonts w:asciiTheme="majorBidi" w:hAnsiTheme="majorBidi" w:cstheme="majorBidi"/>
        </w:rPr>
        <w:t xml:space="preserve">presents a saint firmly in control of the natural environment that surrounds him. In fact, </w:t>
      </w:r>
      <w:r w:rsidR="00B24613">
        <w:rPr>
          <w:rFonts w:asciiTheme="majorBidi" w:hAnsiTheme="majorBidi" w:cstheme="majorBidi"/>
        </w:rPr>
        <w:t xml:space="preserve">John acts as an intruder who forcefully enters Daylamite territory, violently </w:t>
      </w:r>
      <w:r w:rsidR="00113090">
        <w:rPr>
          <w:rFonts w:asciiTheme="majorBidi" w:hAnsiTheme="majorBidi" w:cstheme="majorBidi"/>
        </w:rPr>
        <w:t>deforests it, and imposes</w:t>
      </w:r>
      <w:r w:rsidR="00B24613">
        <w:rPr>
          <w:rFonts w:asciiTheme="majorBidi" w:hAnsiTheme="majorBidi" w:cstheme="majorBidi"/>
        </w:rPr>
        <w:t xml:space="preserve"> </w:t>
      </w:r>
      <w:r w:rsidR="00122432">
        <w:rPr>
          <w:rFonts w:asciiTheme="majorBidi" w:hAnsiTheme="majorBidi" w:cstheme="majorBidi"/>
        </w:rPr>
        <w:t>conversion on the local inhabitants</w:t>
      </w:r>
      <w:r w:rsidR="002818A8">
        <w:rPr>
          <w:rFonts w:asciiTheme="majorBidi" w:hAnsiTheme="majorBidi" w:cstheme="majorBidi"/>
        </w:rPr>
        <w:t>. In contrast to Simeon, John does not appear to be</w:t>
      </w:r>
      <w:r w:rsidR="00113090">
        <w:rPr>
          <w:rFonts w:asciiTheme="majorBidi" w:hAnsiTheme="majorBidi" w:cstheme="majorBidi"/>
        </w:rPr>
        <w:t xml:space="preserve"> vulnerable</w:t>
      </w:r>
      <w:r w:rsidR="00992835">
        <w:rPr>
          <w:rFonts w:asciiTheme="majorBidi" w:hAnsiTheme="majorBidi" w:cstheme="majorBidi"/>
        </w:rPr>
        <w:t xml:space="preserve"> to his environment</w:t>
      </w:r>
      <w:r w:rsidR="00113090">
        <w:rPr>
          <w:rFonts w:asciiTheme="majorBidi" w:hAnsiTheme="majorBidi" w:cstheme="majorBidi"/>
        </w:rPr>
        <w:t xml:space="preserve"> nor open to natural </w:t>
      </w:r>
      <w:r w:rsidR="00113090">
        <w:rPr>
          <w:rFonts w:asciiTheme="majorBidi" w:hAnsiTheme="majorBidi" w:cstheme="majorBidi"/>
        </w:rPr>
        <w:lastRenderedPageBreak/>
        <w:t>forces implanting and inhabiting his body. Rather, John shapes, tames, and conquers both his environment and the people within it</w:t>
      </w:r>
      <w:r w:rsidR="00122432">
        <w:rPr>
          <w:rFonts w:asciiTheme="majorBidi" w:hAnsiTheme="majorBidi" w:cstheme="majorBidi"/>
        </w:rPr>
        <w:t xml:space="preserve"> </w:t>
      </w:r>
      <w:r w:rsidR="00113090">
        <w:rPr>
          <w:rFonts w:asciiTheme="majorBidi" w:hAnsiTheme="majorBidi" w:cstheme="majorBidi"/>
        </w:rPr>
        <w:t xml:space="preserve">and thus separates himself from natural forces. </w:t>
      </w:r>
    </w:p>
    <w:p w14:paraId="111123C4" w14:textId="57A9E953" w:rsidR="008134A2" w:rsidRDefault="00113090" w:rsidP="00122432">
      <w:pPr>
        <w:spacing w:line="480" w:lineRule="auto"/>
        <w:rPr>
          <w:rFonts w:asciiTheme="majorBidi" w:hAnsiTheme="majorBidi" w:cstheme="majorBidi"/>
        </w:rPr>
      </w:pPr>
      <w:r>
        <w:rPr>
          <w:rFonts w:asciiTheme="majorBidi" w:hAnsiTheme="majorBidi" w:cstheme="majorBidi"/>
        </w:rPr>
        <w:tab/>
        <w:t xml:space="preserve">How, then, are we to understand the </w:t>
      </w:r>
      <w:r w:rsidRPr="003B135D">
        <w:rPr>
          <w:rFonts w:asciiTheme="majorBidi" w:hAnsiTheme="majorBidi" w:cstheme="majorBidi"/>
          <w:i/>
          <w:iCs/>
        </w:rPr>
        <w:t>Life of John of Dayla</w:t>
      </w:r>
      <w:r>
        <w:rPr>
          <w:rFonts w:asciiTheme="majorBidi" w:hAnsiTheme="majorBidi" w:cstheme="majorBidi"/>
          <w:i/>
          <w:iCs/>
        </w:rPr>
        <w:t>m</w:t>
      </w:r>
      <w:r>
        <w:rPr>
          <w:rFonts w:asciiTheme="majorBidi" w:hAnsiTheme="majorBidi" w:cstheme="majorBidi"/>
        </w:rPr>
        <w:t xml:space="preserve">? Neither Balogh’s model of eco-guilt and reparation </w:t>
      </w:r>
      <w:r w:rsidR="002818A8">
        <w:rPr>
          <w:rFonts w:asciiTheme="majorBidi" w:hAnsiTheme="majorBidi" w:cstheme="majorBidi"/>
        </w:rPr>
        <w:t>n</w:t>
      </w:r>
      <w:r>
        <w:rPr>
          <w:rFonts w:asciiTheme="majorBidi" w:hAnsiTheme="majorBidi" w:cstheme="majorBidi"/>
        </w:rPr>
        <w:t>or Burrus’ emphasis on the transformative potential of hagiography resonates</w:t>
      </w:r>
      <w:r w:rsidR="002818A8">
        <w:rPr>
          <w:rFonts w:asciiTheme="majorBidi" w:hAnsiTheme="majorBidi" w:cstheme="majorBidi"/>
        </w:rPr>
        <w:t xml:space="preserve"> fully with John of Daylam, an </w:t>
      </w:r>
      <w:r>
        <w:rPr>
          <w:rFonts w:asciiTheme="majorBidi" w:hAnsiTheme="majorBidi" w:cstheme="majorBidi"/>
        </w:rPr>
        <w:t xml:space="preserve">aggressive saint who fells trees and spoils water. </w:t>
      </w:r>
      <w:r w:rsidR="002818A8">
        <w:rPr>
          <w:rFonts w:asciiTheme="majorBidi" w:hAnsiTheme="majorBidi" w:cstheme="majorBidi"/>
        </w:rPr>
        <w:t xml:space="preserve">To be sure, I am not suggesting that </w:t>
      </w:r>
      <w:r w:rsidR="00F741FA">
        <w:rPr>
          <w:rFonts w:asciiTheme="majorBidi" w:hAnsiTheme="majorBidi" w:cstheme="majorBidi"/>
        </w:rPr>
        <w:t xml:space="preserve">John is a hagiographical outlier </w:t>
      </w:r>
      <w:r w:rsidR="00EF64BF">
        <w:rPr>
          <w:rFonts w:asciiTheme="majorBidi" w:hAnsiTheme="majorBidi" w:cstheme="majorBidi"/>
        </w:rPr>
        <w:t xml:space="preserve">who </w:t>
      </w:r>
      <w:r w:rsidR="00F741FA">
        <w:rPr>
          <w:rFonts w:asciiTheme="majorBidi" w:hAnsiTheme="majorBidi" w:cstheme="majorBidi"/>
        </w:rPr>
        <w:t xml:space="preserve">embodies a militant, </w:t>
      </w:r>
      <w:r w:rsidR="00EF64BF">
        <w:rPr>
          <w:rFonts w:asciiTheme="majorBidi" w:hAnsiTheme="majorBidi" w:cstheme="majorBidi"/>
        </w:rPr>
        <w:t xml:space="preserve">hyper-masculine orientation toward of the environment, namely one </w:t>
      </w:r>
      <w:r w:rsidR="00122432">
        <w:rPr>
          <w:rFonts w:asciiTheme="majorBidi" w:hAnsiTheme="majorBidi" w:cstheme="majorBidi"/>
        </w:rPr>
        <w:t xml:space="preserve">who </w:t>
      </w:r>
      <w:r w:rsidR="00EF64BF">
        <w:rPr>
          <w:rFonts w:asciiTheme="majorBidi" w:hAnsiTheme="majorBidi" w:cstheme="majorBidi"/>
        </w:rPr>
        <w:t>exploits, extracts, and eliminates.</w:t>
      </w:r>
      <w:r w:rsidR="00122432">
        <w:rPr>
          <w:rStyle w:val="FootnoteReference"/>
          <w:rFonts w:asciiTheme="majorBidi" w:hAnsiTheme="majorBidi" w:cstheme="majorBidi"/>
        </w:rPr>
        <w:footnoteReference w:id="8"/>
      </w:r>
      <w:r w:rsidR="00EF64BF">
        <w:rPr>
          <w:rFonts w:asciiTheme="majorBidi" w:hAnsiTheme="majorBidi" w:cstheme="majorBidi"/>
        </w:rPr>
        <w:t xml:space="preserve"> </w:t>
      </w:r>
      <w:r w:rsidR="004B3F75">
        <w:rPr>
          <w:rFonts w:asciiTheme="majorBidi" w:hAnsiTheme="majorBidi" w:cstheme="majorBidi"/>
        </w:rPr>
        <w:t xml:space="preserve">Instead, I </w:t>
      </w:r>
      <w:r w:rsidR="007F682C">
        <w:rPr>
          <w:rFonts w:asciiTheme="majorBidi" w:hAnsiTheme="majorBidi" w:cstheme="majorBidi"/>
        </w:rPr>
        <w:t xml:space="preserve">propose </w:t>
      </w:r>
      <w:r w:rsidR="002D7A47">
        <w:rPr>
          <w:rFonts w:asciiTheme="majorBidi" w:hAnsiTheme="majorBidi" w:cstheme="majorBidi"/>
        </w:rPr>
        <w:t xml:space="preserve">that the </w:t>
      </w:r>
      <w:r w:rsidR="002D7A47" w:rsidRPr="002D7A47">
        <w:rPr>
          <w:rFonts w:asciiTheme="majorBidi" w:hAnsiTheme="majorBidi" w:cstheme="majorBidi"/>
          <w:i/>
          <w:iCs/>
        </w:rPr>
        <w:t>Lif</w:t>
      </w:r>
      <w:r w:rsidR="002D7A47">
        <w:rPr>
          <w:rFonts w:asciiTheme="majorBidi" w:hAnsiTheme="majorBidi" w:cstheme="majorBidi"/>
          <w:i/>
          <w:iCs/>
        </w:rPr>
        <w:t xml:space="preserve">e </w:t>
      </w:r>
      <w:r w:rsidR="00C14A0B">
        <w:rPr>
          <w:rFonts w:asciiTheme="majorBidi" w:hAnsiTheme="majorBidi" w:cstheme="majorBidi"/>
        </w:rPr>
        <w:t>depicts</w:t>
      </w:r>
      <w:r w:rsidR="00F84C41">
        <w:rPr>
          <w:rFonts w:asciiTheme="majorBidi" w:hAnsiTheme="majorBidi" w:cstheme="majorBidi"/>
        </w:rPr>
        <w:t xml:space="preserve"> </w:t>
      </w:r>
      <w:r w:rsidR="00C14A0B">
        <w:rPr>
          <w:rFonts w:asciiTheme="majorBidi" w:hAnsiTheme="majorBidi" w:cstheme="majorBidi"/>
        </w:rPr>
        <w:t xml:space="preserve">John’s destruction of the environment but also the environment’s preservation and remembrance of the pain inflicted by the saint. Drawing upon insights from theories of environmental melancholia, </w:t>
      </w:r>
      <w:r w:rsidR="00D72F9E">
        <w:rPr>
          <w:rFonts w:asciiTheme="majorBidi" w:hAnsiTheme="majorBidi" w:cstheme="majorBidi"/>
        </w:rPr>
        <w:t xml:space="preserve">I </w:t>
      </w:r>
      <w:r w:rsidR="00AD0771">
        <w:rPr>
          <w:rFonts w:asciiTheme="majorBidi" w:hAnsiTheme="majorBidi" w:cstheme="majorBidi"/>
        </w:rPr>
        <w:t xml:space="preserve">show how </w:t>
      </w:r>
      <w:r w:rsidR="00EE4049">
        <w:rPr>
          <w:rFonts w:asciiTheme="majorBidi" w:hAnsiTheme="majorBidi" w:cstheme="majorBidi"/>
        </w:rPr>
        <w:t xml:space="preserve">the </w:t>
      </w:r>
      <w:r w:rsidR="00EE4049" w:rsidRPr="00EE4049">
        <w:rPr>
          <w:rFonts w:asciiTheme="majorBidi" w:hAnsiTheme="majorBidi" w:cstheme="majorBidi"/>
          <w:i/>
          <w:iCs/>
        </w:rPr>
        <w:t>Life</w:t>
      </w:r>
      <w:r w:rsidR="00EE4049">
        <w:rPr>
          <w:rFonts w:asciiTheme="majorBidi" w:hAnsiTheme="majorBidi" w:cstheme="majorBidi"/>
        </w:rPr>
        <w:t xml:space="preserve"> </w:t>
      </w:r>
      <w:r w:rsidR="008411B7">
        <w:rPr>
          <w:rFonts w:asciiTheme="majorBidi" w:hAnsiTheme="majorBidi" w:cstheme="majorBidi"/>
        </w:rPr>
        <w:t>imagines the environment as vibra</w:t>
      </w:r>
      <w:r w:rsidR="00F1051A">
        <w:rPr>
          <w:rFonts w:asciiTheme="majorBidi" w:hAnsiTheme="majorBidi" w:cstheme="majorBidi"/>
        </w:rPr>
        <w:t xml:space="preserve">nt and responsive to </w:t>
      </w:r>
      <w:r w:rsidR="00024AB1">
        <w:rPr>
          <w:rFonts w:asciiTheme="majorBidi" w:hAnsiTheme="majorBidi" w:cstheme="majorBidi"/>
        </w:rPr>
        <w:t>John’s damage</w:t>
      </w:r>
      <w:r w:rsidR="00F1051A">
        <w:rPr>
          <w:rFonts w:asciiTheme="majorBidi" w:hAnsiTheme="majorBidi" w:cstheme="majorBidi"/>
        </w:rPr>
        <w:t xml:space="preserve">. Theories of environmental melancholia are </w:t>
      </w:r>
      <w:r w:rsidR="008A431B">
        <w:rPr>
          <w:rFonts w:asciiTheme="majorBidi" w:hAnsiTheme="majorBidi" w:cstheme="majorBidi"/>
        </w:rPr>
        <w:t xml:space="preserve">valuable in </w:t>
      </w:r>
      <w:r w:rsidR="00F26BF8">
        <w:rPr>
          <w:rFonts w:asciiTheme="majorBidi" w:hAnsiTheme="majorBidi" w:cstheme="majorBidi"/>
        </w:rPr>
        <w:t xml:space="preserve">that they emphasize how humans </w:t>
      </w:r>
      <w:r w:rsidR="008E4C4E">
        <w:rPr>
          <w:rFonts w:asciiTheme="majorBidi" w:hAnsiTheme="majorBidi" w:cstheme="majorBidi"/>
        </w:rPr>
        <w:t>preserve</w:t>
      </w:r>
      <w:r w:rsidR="00F26BF8">
        <w:rPr>
          <w:rFonts w:asciiTheme="majorBidi" w:hAnsiTheme="majorBidi" w:cstheme="majorBidi"/>
        </w:rPr>
        <w:t xml:space="preserve"> the harm they </w:t>
      </w:r>
      <w:r w:rsidR="00122432">
        <w:rPr>
          <w:rFonts w:asciiTheme="majorBidi" w:hAnsiTheme="majorBidi" w:cstheme="majorBidi"/>
        </w:rPr>
        <w:t>wrec</w:t>
      </w:r>
      <w:r w:rsidR="00250C59">
        <w:rPr>
          <w:rFonts w:asciiTheme="majorBidi" w:hAnsiTheme="majorBidi" w:cstheme="majorBidi"/>
        </w:rPr>
        <w:t>k on the enviro</w:t>
      </w:r>
      <w:r w:rsidR="006F7EDA">
        <w:rPr>
          <w:rFonts w:asciiTheme="majorBidi" w:hAnsiTheme="majorBidi" w:cstheme="majorBidi"/>
        </w:rPr>
        <w:t>nment</w:t>
      </w:r>
      <w:r w:rsidR="008E4C4E">
        <w:rPr>
          <w:rFonts w:asciiTheme="majorBidi" w:hAnsiTheme="majorBidi" w:cstheme="majorBidi"/>
        </w:rPr>
        <w:t xml:space="preserve"> and refuse</w:t>
      </w:r>
      <w:r w:rsidR="00D96FF9">
        <w:rPr>
          <w:rFonts w:asciiTheme="majorBidi" w:hAnsiTheme="majorBidi" w:cstheme="majorBidi"/>
        </w:rPr>
        <w:t xml:space="preserve"> </w:t>
      </w:r>
      <w:r w:rsidR="008E4C4E">
        <w:rPr>
          <w:rFonts w:asciiTheme="majorBidi" w:hAnsiTheme="majorBidi" w:cstheme="majorBidi"/>
        </w:rPr>
        <w:t xml:space="preserve">to forget this harm. </w:t>
      </w:r>
      <w:r w:rsidR="00326A6D">
        <w:rPr>
          <w:rFonts w:asciiTheme="majorBidi" w:hAnsiTheme="majorBidi" w:cstheme="majorBidi"/>
        </w:rPr>
        <w:t xml:space="preserve">Taken in this way, the </w:t>
      </w:r>
      <w:r w:rsidR="00326A6D">
        <w:rPr>
          <w:rFonts w:asciiTheme="majorBidi" w:hAnsiTheme="majorBidi" w:cstheme="majorBidi"/>
          <w:i/>
          <w:iCs/>
        </w:rPr>
        <w:t xml:space="preserve">Life </w:t>
      </w:r>
      <w:r w:rsidR="00032E85">
        <w:rPr>
          <w:rFonts w:asciiTheme="majorBidi" w:hAnsiTheme="majorBidi" w:cstheme="majorBidi"/>
        </w:rPr>
        <w:t xml:space="preserve">portrays the environment as both vulnerable to John’s destruction and alive in its remembrance of </w:t>
      </w:r>
      <w:r w:rsidR="002540AE">
        <w:rPr>
          <w:rFonts w:asciiTheme="majorBidi" w:hAnsiTheme="majorBidi" w:cstheme="majorBidi"/>
        </w:rPr>
        <w:t>this</w:t>
      </w:r>
      <w:r w:rsidR="00E93E7B">
        <w:rPr>
          <w:rFonts w:asciiTheme="majorBidi" w:hAnsiTheme="majorBidi" w:cstheme="majorBidi"/>
        </w:rPr>
        <w:t xml:space="preserve"> very</w:t>
      </w:r>
      <w:r w:rsidR="008134A2">
        <w:rPr>
          <w:rFonts w:asciiTheme="majorBidi" w:hAnsiTheme="majorBidi" w:cstheme="majorBidi"/>
        </w:rPr>
        <w:t xml:space="preserve"> harm</w:t>
      </w:r>
      <w:r w:rsidR="00F84C41">
        <w:rPr>
          <w:rFonts w:asciiTheme="majorBidi" w:hAnsiTheme="majorBidi" w:cstheme="majorBidi"/>
        </w:rPr>
        <w:t xml:space="preserve">. Ultimately, the </w:t>
      </w:r>
      <w:r w:rsidR="00F84C41">
        <w:rPr>
          <w:rFonts w:asciiTheme="majorBidi" w:hAnsiTheme="majorBidi" w:cstheme="majorBidi"/>
          <w:i/>
          <w:iCs/>
        </w:rPr>
        <w:t xml:space="preserve">Life </w:t>
      </w:r>
      <w:r w:rsidR="00F84C41">
        <w:rPr>
          <w:rFonts w:asciiTheme="majorBidi" w:hAnsiTheme="majorBidi" w:cstheme="majorBidi"/>
        </w:rPr>
        <w:t xml:space="preserve">envisions the saint’s violent destruction as ambivalent; environmental harm is preserved </w:t>
      </w:r>
      <w:r w:rsidR="00D31966">
        <w:rPr>
          <w:rFonts w:asciiTheme="majorBidi" w:hAnsiTheme="majorBidi" w:cstheme="majorBidi"/>
        </w:rPr>
        <w:t>in</w:t>
      </w:r>
      <w:r w:rsidR="00E93E7B">
        <w:rPr>
          <w:rFonts w:asciiTheme="majorBidi" w:hAnsiTheme="majorBidi" w:cstheme="majorBidi"/>
        </w:rPr>
        <w:t xml:space="preserve"> its</w:t>
      </w:r>
      <w:r w:rsidR="00D31966">
        <w:rPr>
          <w:rFonts w:asciiTheme="majorBidi" w:hAnsiTheme="majorBidi" w:cstheme="majorBidi"/>
        </w:rPr>
        <w:t xml:space="preserve"> particularity but is also taken </w:t>
      </w:r>
      <w:r w:rsidR="00346037">
        <w:rPr>
          <w:rFonts w:asciiTheme="majorBidi" w:hAnsiTheme="majorBidi" w:cstheme="majorBidi"/>
        </w:rPr>
        <w:t xml:space="preserve">as a site of change and possibility. </w:t>
      </w:r>
    </w:p>
    <w:p w14:paraId="51B8C3DF" w14:textId="77777777" w:rsidR="006B0E3A" w:rsidRDefault="006B0E3A" w:rsidP="008134A2">
      <w:pPr>
        <w:spacing w:line="480" w:lineRule="auto"/>
        <w:rPr>
          <w:rFonts w:asciiTheme="majorBidi" w:hAnsiTheme="majorBidi" w:cstheme="majorBidi"/>
        </w:rPr>
      </w:pPr>
    </w:p>
    <w:p w14:paraId="5F793808" w14:textId="536AED5D" w:rsidR="008134A2" w:rsidRPr="006B0E3A" w:rsidRDefault="006B0E3A" w:rsidP="006B0E3A">
      <w:pPr>
        <w:spacing w:line="480" w:lineRule="auto"/>
        <w:rPr>
          <w:rFonts w:asciiTheme="majorBidi" w:hAnsiTheme="majorBidi" w:cstheme="majorBidi"/>
        </w:rPr>
      </w:pPr>
      <w:r>
        <w:rPr>
          <w:rFonts w:asciiTheme="majorBidi" w:hAnsiTheme="majorBidi" w:cstheme="majorBidi"/>
        </w:rPr>
        <w:t>ENVIRONMENTAL MELANCHOLIA</w:t>
      </w:r>
    </w:p>
    <w:p w14:paraId="2EF146CB" w14:textId="789F47CF" w:rsidR="00EA3028" w:rsidRDefault="008134A2" w:rsidP="00EA3028">
      <w:pPr>
        <w:spacing w:line="480" w:lineRule="auto"/>
        <w:rPr>
          <w:rFonts w:asciiTheme="majorBidi" w:hAnsiTheme="majorBidi" w:cstheme="majorBidi"/>
        </w:rPr>
      </w:pPr>
      <w:r>
        <w:rPr>
          <w:rFonts w:asciiTheme="majorBidi" w:hAnsiTheme="majorBidi" w:cstheme="majorBidi"/>
          <w:b/>
          <w:bCs/>
        </w:rPr>
        <w:tab/>
      </w:r>
      <w:r w:rsidR="00132E98">
        <w:rPr>
          <w:rFonts w:asciiTheme="majorBidi" w:hAnsiTheme="majorBidi" w:cstheme="majorBidi"/>
        </w:rPr>
        <w:t>The concept of environmental melancholia</w:t>
      </w:r>
      <w:r w:rsidR="00290A58">
        <w:rPr>
          <w:rFonts w:asciiTheme="majorBidi" w:hAnsiTheme="majorBidi" w:cstheme="majorBidi"/>
        </w:rPr>
        <w:t xml:space="preserve"> emerges from </w:t>
      </w:r>
      <w:r w:rsidR="00A97E57">
        <w:rPr>
          <w:rFonts w:asciiTheme="majorBidi" w:hAnsiTheme="majorBidi" w:cstheme="majorBidi"/>
        </w:rPr>
        <w:t>eco-psychology, a subfield of psychology that explor</w:t>
      </w:r>
      <w:r w:rsidR="00961BDE">
        <w:rPr>
          <w:rFonts w:asciiTheme="majorBidi" w:hAnsiTheme="majorBidi" w:cstheme="majorBidi"/>
        </w:rPr>
        <w:t xml:space="preserve">es the relationship between human subjectivity and the natural world. Specifically, environmental melancholia is indebted to Sigmund Freud’s distinction between </w:t>
      </w:r>
      <w:r w:rsidR="00961BDE">
        <w:rPr>
          <w:rFonts w:asciiTheme="majorBidi" w:hAnsiTheme="majorBidi" w:cstheme="majorBidi"/>
        </w:rPr>
        <w:lastRenderedPageBreak/>
        <w:t>mourning and melancholia. In his 1915 essay, “Mourning and Melancholia,”</w:t>
      </w:r>
      <w:r w:rsidR="00AE4965">
        <w:rPr>
          <w:rStyle w:val="FootnoteReference"/>
          <w:rFonts w:asciiTheme="majorBidi" w:hAnsiTheme="majorBidi" w:cstheme="majorBidi"/>
        </w:rPr>
        <w:footnoteReference w:id="9"/>
      </w:r>
      <w:r w:rsidR="00961BDE">
        <w:rPr>
          <w:rFonts w:asciiTheme="majorBidi" w:hAnsiTheme="majorBidi" w:cstheme="majorBidi"/>
        </w:rPr>
        <w:t xml:space="preserve"> Freud </w:t>
      </w:r>
      <w:r w:rsidR="008D1093">
        <w:rPr>
          <w:rFonts w:asciiTheme="majorBidi" w:hAnsiTheme="majorBidi" w:cstheme="majorBidi"/>
        </w:rPr>
        <w:t>identifies both</w:t>
      </w:r>
      <w:r w:rsidR="00A717C6">
        <w:rPr>
          <w:rFonts w:asciiTheme="majorBidi" w:hAnsiTheme="majorBidi" w:cstheme="majorBidi"/>
        </w:rPr>
        <w:t xml:space="preserve"> conditions</w:t>
      </w:r>
      <w:r w:rsidR="008D1093">
        <w:rPr>
          <w:rFonts w:asciiTheme="majorBidi" w:hAnsiTheme="majorBidi" w:cstheme="majorBidi"/>
        </w:rPr>
        <w:t xml:space="preserve"> as processes of grieving, but melancholia </w:t>
      </w:r>
      <w:r w:rsidR="0005501A">
        <w:rPr>
          <w:rFonts w:asciiTheme="majorBidi" w:hAnsiTheme="majorBidi" w:cstheme="majorBidi"/>
        </w:rPr>
        <w:t xml:space="preserve">involves a pathological form of mourning where the </w:t>
      </w:r>
      <w:r w:rsidR="00EC0DB1">
        <w:rPr>
          <w:rFonts w:asciiTheme="majorBidi" w:hAnsiTheme="majorBidi" w:cstheme="majorBidi"/>
        </w:rPr>
        <w:t>individual’s</w:t>
      </w:r>
      <w:r w:rsidR="008E4AB3">
        <w:rPr>
          <w:rFonts w:asciiTheme="majorBidi" w:hAnsiTheme="majorBidi" w:cstheme="majorBidi"/>
        </w:rPr>
        <w:t xml:space="preserve"> ego identifies </w:t>
      </w:r>
      <w:r w:rsidR="00EC0DB1">
        <w:rPr>
          <w:rFonts w:asciiTheme="majorBidi" w:hAnsiTheme="majorBidi" w:cstheme="majorBidi"/>
        </w:rPr>
        <w:t xml:space="preserve">with </w:t>
      </w:r>
      <w:r w:rsidR="008A0E6E">
        <w:rPr>
          <w:rFonts w:asciiTheme="majorBidi" w:hAnsiTheme="majorBidi" w:cstheme="majorBidi"/>
        </w:rPr>
        <w:t xml:space="preserve">a loss </w:t>
      </w:r>
      <w:r w:rsidR="00EC0DB1">
        <w:rPr>
          <w:rFonts w:asciiTheme="majorBidi" w:hAnsiTheme="majorBidi" w:cstheme="majorBidi"/>
        </w:rPr>
        <w:t>and does not let it go. In contrast to mourning where the individual seeks to overcome loss and eventually move on, melancholia is</w:t>
      </w:r>
      <w:r w:rsidR="008A0E6E">
        <w:rPr>
          <w:rFonts w:asciiTheme="majorBidi" w:hAnsiTheme="majorBidi" w:cstheme="majorBidi"/>
        </w:rPr>
        <w:t xml:space="preserve"> a</w:t>
      </w:r>
      <w:r w:rsidR="00EC0DB1">
        <w:rPr>
          <w:rFonts w:asciiTheme="majorBidi" w:hAnsiTheme="majorBidi" w:cstheme="majorBidi"/>
        </w:rPr>
        <w:t xml:space="preserve"> condition that </w:t>
      </w:r>
      <w:r w:rsidR="008A0E6E">
        <w:rPr>
          <w:rFonts w:asciiTheme="majorBidi" w:hAnsiTheme="majorBidi" w:cstheme="majorBidi"/>
        </w:rPr>
        <w:t xml:space="preserve">seeks the preservation of the loss and its incorporation into one’s psyche. </w:t>
      </w:r>
      <w:r w:rsidR="003E7CB3">
        <w:rPr>
          <w:rFonts w:asciiTheme="majorBidi" w:hAnsiTheme="majorBidi" w:cstheme="majorBidi"/>
        </w:rPr>
        <w:t>E</w:t>
      </w:r>
      <w:r w:rsidR="00A933D3">
        <w:rPr>
          <w:rFonts w:asciiTheme="majorBidi" w:hAnsiTheme="majorBidi" w:cstheme="majorBidi"/>
        </w:rPr>
        <w:t>co-</w:t>
      </w:r>
      <w:r w:rsidR="003E7CB3">
        <w:rPr>
          <w:rFonts w:asciiTheme="majorBidi" w:hAnsiTheme="majorBidi" w:cstheme="majorBidi"/>
        </w:rPr>
        <w:t>psychologists</w:t>
      </w:r>
      <w:r w:rsidR="00A933D3">
        <w:rPr>
          <w:rFonts w:asciiTheme="majorBidi" w:hAnsiTheme="majorBidi" w:cstheme="majorBidi"/>
        </w:rPr>
        <w:t xml:space="preserve"> have employed Freudian melancholia as a way to understand people’s </w:t>
      </w:r>
      <w:r w:rsidR="00A933D3" w:rsidRPr="00A933D3">
        <w:rPr>
          <w:rFonts w:asciiTheme="majorBidi" w:hAnsiTheme="majorBidi" w:cstheme="majorBidi"/>
          <w:i/>
          <w:iCs/>
        </w:rPr>
        <w:t>affective</w:t>
      </w:r>
      <w:r w:rsidR="00A933D3">
        <w:rPr>
          <w:rFonts w:asciiTheme="majorBidi" w:hAnsiTheme="majorBidi" w:cstheme="majorBidi"/>
        </w:rPr>
        <w:t xml:space="preserve"> and </w:t>
      </w:r>
      <w:r w:rsidR="00A933D3" w:rsidRPr="00A933D3">
        <w:rPr>
          <w:rFonts w:asciiTheme="majorBidi" w:hAnsiTheme="majorBidi" w:cstheme="majorBidi"/>
          <w:i/>
          <w:iCs/>
        </w:rPr>
        <w:t>felt</w:t>
      </w:r>
      <w:r w:rsidR="00A933D3">
        <w:rPr>
          <w:rFonts w:asciiTheme="majorBidi" w:hAnsiTheme="majorBidi" w:cstheme="majorBidi"/>
        </w:rPr>
        <w:t xml:space="preserve"> experiences of environmental degradation. Eco-psychologist Renee Lertzman, for example, </w:t>
      </w:r>
      <w:r w:rsidR="008E22B1">
        <w:rPr>
          <w:rFonts w:asciiTheme="majorBidi" w:hAnsiTheme="majorBidi" w:cstheme="majorBidi"/>
        </w:rPr>
        <w:t xml:space="preserve">calls for </w:t>
      </w:r>
      <w:r w:rsidR="00AD6262">
        <w:rPr>
          <w:rFonts w:asciiTheme="majorBidi" w:hAnsiTheme="majorBidi" w:cstheme="majorBidi"/>
        </w:rPr>
        <w:t>modes of understanding that are attuned to “the messier, complicated negotiations that can come with an environmental awareness.”</w:t>
      </w:r>
      <w:r w:rsidR="00122432">
        <w:rPr>
          <w:rStyle w:val="FootnoteReference"/>
          <w:rFonts w:asciiTheme="majorBidi" w:hAnsiTheme="majorBidi" w:cstheme="majorBidi"/>
        </w:rPr>
        <w:footnoteReference w:id="10"/>
      </w:r>
      <w:r w:rsidR="00AD6262">
        <w:rPr>
          <w:rFonts w:asciiTheme="majorBidi" w:hAnsiTheme="majorBidi" w:cstheme="majorBidi"/>
        </w:rPr>
        <w:t xml:space="preserve"> </w:t>
      </w:r>
      <w:r w:rsidR="00B5271B">
        <w:rPr>
          <w:rFonts w:asciiTheme="majorBidi" w:hAnsiTheme="majorBidi" w:cstheme="majorBidi"/>
        </w:rPr>
        <w:t>For while environmental degradation is often framed as an issue of “</w:t>
      </w:r>
      <w:r w:rsidR="00B45BBF">
        <w:rPr>
          <w:rFonts w:asciiTheme="majorBidi" w:hAnsiTheme="majorBidi" w:cstheme="majorBidi"/>
        </w:rPr>
        <w:t>value</w:t>
      </w:r>
      <w:r w:rsidR="00B5271B">
        <w:rPr>
          <w:rFonts w:asciiTheme="majorBidi" w:hAnsiTheme="majorBidi" w:cstheme="majorBidi"/>
        </w:rPr>
        <w:t>” or “</w:t>
      </w:r>
      <w:r w:rsidR="00B45BBF">
        <w:rPr>
          <w:rFonts w:asciiTheme="majorBidi" w:hAnsiTheme="majorBidi" w:cstheme="majorBidi"/>
        </w:rPr>
        <w:t>care</w:t>
      </w:r>
      <w:r w:rsidR="00B5271B">
        <w:rPr>
          <w:rFonts w:asciiTheme="majorBidi" w:hAnsiTheme="majorBidi" w:cstheme="majorBidi"/>
        </w:rPr>
        <w:t xml:space="preserve">” (i.e., “why don’t people </w:t>
      </w:r>
      <w:r w:rsidR="00B5271B" w:rsidRPr="00B5271B">
        <w:rPr>
          <w:rFonts w:asciiTheme="majorBidi" w:hAnsiTheme="majorBidi" w:cstheme="majorBidi"/>
          <w:i/>
          <w:iCs/>
        </w:rPr>
        <w:t>care</w:t>
      </w:r>
      <w:r w:rsidR="00B5271B">
        <w:rPr>
          <w:rFonts w:asciiTheme="majorBidi" w:hAnsiTheme="majorBidi" w:cstheme="majorBidi"/>
        </w:rPr>
        <w:t xml:space="preserve"> about global warming?!”), a melancholic approach takes people as embroiled in fraught webs of co</w:t>
      </w:r>
      <w:r w:rsidR="00B45BBF">
        <w:rPr>
          <w:rFonts w:asciiTheme="majorBidi" w:hAnsiTheme="majorBidi" w:cstheme="majorBidi"/>
        </w:rPr>
        <w:t>nflicting desires and feelings that are not always apparent bec</w:t>
      </w:r>
      <w:r w:rsidR="002D5943">
        <w:rPr>
          <w:rFonts w:asciiTheme="majorBidi" w:hAnsiTheme="majorBidi" w:cstheme="majorBidi"/>
        </w:rPr>
        <w:t>ause they have no place in p</w:t>
      </w:r>
      <w:r w:rsidR="00712E93">
        <w:rPr>
          <w:rFonts w:asciiTheme="majorBidi" w:hAnsiTheme="majorBidi" w:cstheme="majorBidi"/>
        </w:rPr>
        <w:t xml:space="preserve">ublic discourse. </w:t>
      </w:r>
      <w:r w:rsidR="007155F1">
        <w:rPr>
          <w:rFonts w:asciiTheme="majorBidi" w:hAnsiTheme="majorBidi" w:cstheme="majorBidi"/>
        </w:rPr>
        <w:t>It is precisely because the individual does not let go of a loss—</w:t>
      </w:r>
      <w:r w:rsidR="00EA3028">
        <w:rPr>
          <w:rFonts w:asciiTheme="majorBidi" w:hAnsiTheme="majorBidi" w:cstheme="majorBidi"/>
        </w:rPr>
        <w:t xml:space="preserve">due to confusion over what the loss means or lack public recognition of it—that causes feelings of ambivalence. </w:t>
      </w:r>
    </w:p>
    <w:p w14:paraId="5C86C753" w14:textId="08F00F69" w:rsidR="007A22A3" w:rsidRDefault="00524E70" w:rsidP="00741C97">
      <w:pPr>
        <w:spacing w:line="480" w:lineRule="auto"/>
        <w:ind w:firstLine="720"/>
        <w:rPr>
          <w:rFonts w:asciiTheme="majorBidi" w:hAnsiTheme="majorBidi" w:cstheme="majorBidi"/>
        </w:rPr>
      </w:pPr>
      <w:r>
        <w:rPr>
          <w:rFonts w:asciiTheme="majorBidi" w:hAnsiTheme="majorBidi" w:cstheme="majorBidi"/>
        </w:rPr>
        <w:t xml:space="preserve">Melancholia </w:t>
      </w:r>
      <w:r w:rsidR="00122432">
        <w:rPr>
          <w:rFonts w:asciiTheme="majorBidi" w:hAnsiTheme="majorBidi" w:cstheme="majorBidi"/>
        </w:rPr>
        <w:t xml:space="preserve">also </w:t>
      </w:r>
      <w:r w:rsidR="006E008C">
        <w:rPr>
          <w:rFonts w:asciiTheme="majorBidi" w:hAnsiTheme="majorBidi" w:cstheme="majorBidi"/>
        </w:rPr>
        <w:t xml:space="preserve">involves </w:t>
      </w:r>
      <w:r w:rsidR="00E16202">
        <w:rPr>
          <w:rFonts w:asciiTheme="majorBidi" w:hAnsiTheme="majorBidi" w:cstheme="majorBidi"/>
        </w:rPr>
        <w:t xml:space="preserve">possibility for change and creative potential. </w:t>
      </w:r>
      <w:r w:rsidR="007155F1">
        <w:rPr>
          <w:rFonts w:asciiTheme="majorBidi" w:hAnsiTheme="majorBidi" w:cstheme="majorBidi"/>
        </w:rPr>
        <w:t xml:space="preserve">Queer theorist </w:t>
      </w:r>
      <w:r w:rsidR="007155F1" w:rsidRPr="00356A9E">
        <w:rPr>
          <w:rFonts w:asciiTheme="majorBidi" w:hAnsiTheme="majorBidi" w:cstheme="majorBidi"/>
        </w:rPr>
        <w:t xml:space="preserve">Catriona </w:t>
      </w:r>
      <w:r w:rsidR="007155F1">
        <w:rPr>
          <w:rFonts w:asciiTheme="majorBidi" w:hAnsiTheme="majorBidi" w:cstheme="majorBidi"/>
        </w:rPr>
        <w:t>Mortimer-</w:t>
      </w:r>
      <w:r w:rsidR="007155F1" w:rsidRPr="00356A9E">
        <w:rPr>
          <w:rFonts w:asciiTheme="majorBidi" w:hAnsiTheme="majorBidi" w:cstheme="majorBidi"/>
        </w:rPr>
        <w:t>Sandilands</w:t>
      </w:r>
      <w:r w:rsidR="007155F1">
        <w:rPr>
          <w:rFonts w:asciiTheme="majorBidi" w:hAnsiTheme="majorBidi" w:cstheme="majorBidi"/>
        </w:rPr>
        <w:t xml:space="preserve"> has drawn attention to </w:t>
      </w:r>
      <w:r w:rsidR="00021B45">
        <w:rPr>
          <w:rFonts w:asciiTheme="majorBidi" w:hAnsiTheme="majorBidi" w:cstheme="majorBidi"/>
        </w:rPr>
        <w:t>melancholic engagement</w:t>
      </w:r>
      <w:r w:rsidR="00A717C6">
        <w:rPr>
          <w:rFonts w:asciiTheme="majorBidi" w:hAnsiTheme="majorBidi" w:cstheme="majorBidi"/>
        </w:rPr>
        <w:t>s</w:t>
      </w:r>
      <w:r w:rsidR="00021B45">
        <w:rPr>
          <w:rFonts w:asciiTheme="majorBidi" w:hAnsiTheme="majorBidi" w:cstheme="majorBidi"/>
        </w:rPr>
        <w:t xml:space="preserve"> with the past</w:t>
      </w:r>
      <w:r w:rsidR="00C43A9B">
        <w:rPr>
          <w:rFonts w:asciiTheme="majorBidi" w:hAnsiTheme="majorBidi" w:cstheme="majorBidi"/>
        </w:rPr>
        <w:t xml:space="preserve"> in her </w:t>
      </w:r>
      <w:r w:rsidR="00021B45">
        <w:rPr>
          <w:rFonts w:asciiTheme="majorBidi" w:hAnsiTheme="majorBidi" w:cstheme="majorBidi"/>
        </w:rPr>
        <w:t xml:space="preserve">analysis of </w:t>
      </w:r>
      <w:r w:rsidR="00C43A9B">
        <w:rPr>
          <w:rFonts w:asciiTheme="majorBidi" w:hAnsiTheme="majorBidi" w:cstheme="majorBidi"/>
        </w:rPr>
        <w:t>writings of queer authors affected by HIV/AIDs</w:t>
      </w:r>
      <w:r w:rsidR="00E003B1">
        <w:rPr>
          <w:rFonts w:asciiTheme="majorBidi" w:hAnsiTheme="majorBidi" w:cstheme="majorBidi"/>
        </w:rPr>
        <w:t xml:space="preserve"> in tandem with environmentalist writers who detail their experiences in </w:t>
      </w:r>
      <w:r w:rsidR="00A717C6">
        <w:rPr>
          <w:rFonts w:asciiTheme="majorBidi" w:hAnsiTheme="majorBidi" w:cstheme="majorBidi"/>
        </w:rPr>
        <w:t>denigrated landscapes</w:t>
      </w:r>
      <w:r w:rsidR="00C43A9B">
        <w:rPr>
          <w:rFonts w:asciiTheme="majorBidi" w:hAnsiTheme="majorBidi" w:cstheme="majorBidi"/>
        </w:rPr>
        <w:t>.</w:t>
      </w:r>
      <w:r w:rsidR="00122432">
        <w:rPr>
          <w:rStyle w:val="FootnoteReference"/>
          <w:rFonts w:asciiTheme="majorBidi" w:hAnsiTheme="majorBidi" w:cstheme="majorBidi"/>
        </w:rPr>
        <w:footnoteReference w:id="11"/>
      </w:r>
      <w:r w:rsidR="00C43A9B">
        <w:rPr>
          <w:rFonts w:asciiTheme="majorBidi" w:hAnsiTheme="majorBidi" w:cstheme="majorBidi"/>
        </w:rPr>
        <w:t xml:space="preserve"> </w:t>
      </w:r>
      <w:r w:rsidR="00021B45">
        <w:rPr>
          <w:rFonts w:asciiTheme="majorBidi" w:hAnsiTheme="majorBidi" w:cstheme="majorBidi"/>
        </w:rPr>
        <w:t>Mortimer-</w:t>
      </w:r>
      <w:r w:rsidR="00021B45" w:rsidRPr="00356A9E">
        <w:rPr>
          <w:rFonts w:asciiTheme="majorBidi" w:hAnsiTheme="majorBidi" w:cstheme="majorBidi"/>
        </w:rPr>
        <w:t>Sandilands</w:t>
      </w:r>
      <w:r w:rsidR="00021B45">
        <w:rPr>
          <w:rFonts w:asciiTheme="majorBidi" w:hAnsiTheme="majorBidi" w:cstheme="majorBidi"/>
        </w:rPr>
        <w:t xml:space="preserve"> </w:t>
      </w:r>
      <w:r w:rsidR="00495DA0">
        <w:rPr>
          <w:rFonts w:asciiTheme="majorBidi" w:hAnsiTheme="majorBidi" w:cstheme="majorBidi"/>
        </w:rPr>
        <w:t xml:space="preserve">shows how queer activists mobilize feelings of trauma and grief </w:t>
      </w:r>
      <w:r w:rsidR="00C43A9B">
        <w:rPr>
          <w:rFonts w:asciiTheme="majorBidi" w:hAnsiTheme="majorBidi" w:cstheme="majorBidi"/>
        </w:rPr>
        <w:t>in</w:t>
      </w:r>
      <w:r w:rsidR="00495DA0">
        <w:rPr>
          <w:rFonts w:asciiTheme="majorBidi" w:hAnsiTheme="majorBidi" w:cstheme="majorBidi"/>
        </w:rPr>
        <w:t xml:space="preserve"> the very construction of gay/lesbian cultures and publics. </w:t>
      </w:r>
      <w:r w:rsidR="00C43A9B">
        <w:rPr>
          <w:rFonts w:asciiTheme="majorBidi" w:hAnsiTheme="majorBidi" w:cstheme="majorBidi"/>
        </w:rPr>
        <w:t xml:space="preserve">In this way, the past is not relinquished nor forgotten; instead, “melancholia </w:t>
      </w:r>
      <w:r w:rsidR="00C43A9B">
        <w:rPr>
          <w:rFonts w:asciiTheme="majorBidi" w:hAnsiTheme="majorBidi" w:cstheme="majorBidi"/>
        </w:rPr>
        <w:lastRenderedPageBreak/>
        <w:t xml:space="preserve">suggests a present that is not only haunted but </w:t>
      </w:r>
      <w:r w:rsidR="00C43A9B" w:rsidRPr="00C43A9B">
        <w:rPr>
          <w:rFonts w:asciiTheme="majorBidi" w:hAnsiTheme="majorBidi" w:cstheme="majorBidi"/>
          <w:i/>
          <w:iCs/>
        </w:rPr>
        <w:t>constituted</w:t>
      </w:r>
      <w:r w:rsidR="00C43A9B">
        <w:rPr>
          <w:rFonts w:asciiTheme="majorBidi" w:hAnsiTheme="majorBidi" w:cstheme="majorBidi"/>
        </w:rPr>
        <w:t xml:space="preserve"> by the past: literally built of ruins and rejections.” </w:t>
      </w:r>
      <w:r w:rsidR="00E003B1">
        <w:rPr>
          <w:rFonts w:asciiTheme="majorBidi" w:hAnsiTheme="majorBidi" w:cstheme="majorBidi"/>
        </w:rPr>
        <w:t xml:space="preserve">Both queer and environmental melancholia take the pain and destruction of the past as particular and concrete; they are to be remembered in their specificity and not forgotten nor idealized. </w:t>
      </w:r>
      <w:r w:rsidR="00AD50BB">
        <w:rPr>
          <w:rFonts w:asciiTheme="majorBidi" w:hAnsiTheme="majorBidi" w:cstheme="majorBidi"/>
        </w:rPr>
        <w:t>Mortimer-</w:t>
      </w:r>
      <w:r w:rsidR="00AD50BB" w:rsidRPr="00356A9E">
        <w:rPr>
          <w:rFonts w:asciiTheme="majorBidi" w:hAnsiTheme="majorBidi" w:cstheme="majorBidi"/>
        </w:rPr>
        <w:t>Sandilands</w:t>
      </w:r>
      <w:r w:rsidR="00AD50BB">
        <w:rPr>
          <w:rFonts w:asciiTheme="majorBidi" w:hAnsiTheme="majorBidi" w:cstheme="majorBidi"/>
        </w:rPr>
        <w:t xml:space="preserve"> highlights how environmentalist writers cope with the loss of natural landscapes by welcoming new life that emerges from desecration and recognizing that one landscape arises through the death of another. </w:t>
      </w:r>
      <w:r w:rsidR="00FB14BB">
        <w:rPr>
          <w:rFonts w:asciiTheme="majorBidi" w:hAnsiTheme="majorBidi" w:cstheme="majorBidi"/>
        </w:rPr>
        <w:t>An environmental melancholic approach does not idealize a landscape as “</w:t>
      </w:r>
      <w:r w:rsidR="00B0728A">
        <w:rPr>
          <w:rFonts w:asciiTheme="majorBidi" w:hAnsiTheme="majorBidi" w:cstheme="majorBidi"/>
        </w:rPr>
        <w:t xml:space="preserve">untouched </w:t>
      </w:r>
      <w:r w:rsidR="00FB14BB">
        <w:rPr>
          <w:rFonts w:asciiTheme="majorBidi" w:hAnsiTheme="majorBidi" w:cstheme="majorBidi"/>
        </w:rPr>
        <w:t xml:space="preserve">wilderness” nor romanticize the </w:t>
      </w:r>
      <w:r w:rsidR="00905DEF">
        <w:rPr>
          <w:rFonts w:asciiTheme="majorBidi" w:hAnsiTheme="majorBidi" w:cstheme="majorBidi"/>
        </w:rPr>
        <w:t xml:space="preserve">loss of </w:t>
      </w:r>
      <w:r w:rsidR="00FB14BB">
        <w:rPr>
          <w:rFonts w:asciiTheme="majorBidi" w:hAnsiTheme="majorBidi" w:cstheme="majorBidi"/>
        </w:rPr>
        <w:t>“</w:t>
      </w:r>
      <w:r w:rsidR="00905DEF">
        <w:rPr>
          <w:rFonts w:asciiTheme="majorBidi" w:hAnsiTheme="majorBidi" w:cstheme="majorBidi"/>
        </w:rPr>
        <w:t>pristine nature</w:t>
      </w:r>
      <w:r w:rsidR="00FB14BB">
        <w:rPr>
          <w:rFonts w:asciiTheme="majorBidi" w:hAnsiTheme="majorBidi" w:cstheme="majorBidi"/>
        </w:rPr>
        <w:t xml:space="preserve">.” </w:t>
      </w:r>
      <w:r w:rsidR="00AD50BB">
        <w:rPr>
          <w:rFonts w:asciiTheme="majorBidi" w:hAnsiTheme="majorBidi" w:cstheme="majorBidi"/>
        </w:rPr>
        <w:t>Put differently, environmental melancholia follows a “dialectics of loss”</w:t>
      </w:r>
      <w:r w:rsidR="00124A43">
        <w:rPr>
          <w:rFonts w:asciiTheme="majorBidi" w:hAnsiTheme="majorBidi" w:cstheme="majorBidi"/>
        </w:rPr>
        <w:t xml:space="preserve"> that </w:t>
      </w:r>
      <w:r w:rsidR="007A22A3">
        <w:rPr>
          <w:rFonts w:asciiTheme="majorBidi" w:hAnsiTheme="majorBidi" w:cstheme="majorBidi"/>
        </w:rPr>
        <w:t>takes our landscapes as real, tangible, and particular</w:t>
      </w:r>
      <w:r w:rsidR="00741C97">
        <w:rPr>
          <w:rFonts w:asciiTheme="majorBidi" w:hAnsiTheme="majorBidi" w:cstheme="majorBidi"/>
        </w:rPr>
        <w:t>; they</w:t>
      </w:r>
      <w:r w:rsidR="00A717C6">
        <w:rPr>
          <w:rFonts w:asciiTheme="majorBidi" w:hAnsiTheme="majorBidi" w:cstheme="majorBidi"/>
        </w:rPr>
        <w:t xml:space="preserve"> are</w:t>
      </w:r>
      <w:r w:rsidR="00FB14BB">
        <w:rPr>
          <w:rFonts w:asciiTheme="majorBidi" w:hAnsiTheme="majorBidi" w:cstheme="majorBidi"/>
        </w:rPr>
        <w:t xml:space="preserve"> shaped by </w:t>
      </w:r>
      <w:r w:rsidR="007A22A3">
        <w:rPr>
          <w:rFonts w:asciiTheme="majorBidi" w:hAnsiTheme="majorBidi" w:cstheme="majorBidi"/>
        </w:rPr>
        <w:t xml:space="preserve">violent </w:t>
      </w:r>
      <w:r w:rsidR="00FB14BB">
        <w:rPr>
          <w:rFonts w:asciiTheme="majorBidi" w:hAnsiTheme="majorBidi" w:cstheme="majorBidi"/>
        </w:rPr>
        <w:t>degradation</w:t>
      </w:r>
      <w:r w:rsidR="00A717C6">
        <w:rPr>
          <w:rFonts w:asciiTheme="majorBidi" w:hAnsiTheme="majorBidi" w:cstheme="majorBidi"/>
        </w:rPr>
        <w:t xml:space="preserve">, which in turn </w:t>
      </w:r>
      <w:r w:rsidR="00A9761A">
        <w:rPr>
          <w:rFonts w:asciiTheme="majorBidi" w:hAnsiTheme="majorBidi" w:cstheme="majorBidi"/>
        </w:rPr>
        <w:t xml:space="preserve">engenders </w:t>
      </w:r>
      <w:r w:rsidR="00A717C6">
        <w:rPr>
          <w:rFonts w:asciiTheme="majorBidi" w:hAnsiTheme="majorBidi" w:cstheme="majorBidi"/>
        </w:rPr>
        <w:t xml:space="preserve">new life from death. </w:t>
      </w:r>
    </w:p>
    <w:p w14:paraId="50331F03" w14:textId="7793A4A5" w:rsidR="009F2BD9" w:rsidRDefault="00FB14BB" w:rsidP="006B0E3A">
      <w:pPr>
        <w:spacing w:line="480" w:lineRule="auto"/>
        <w:ind w:firstLine="720"/>
        <w:rPr>
          <w:rFonts w:asciiTheme="majorBidi" w:hAnsiTheme="majorBidi" w:cstheme="majorBidi"/>
        </w:rPr>
      </w:pPr>
      <w:r>
        <w:rPr>
          <w:rFonts w:asciiTheme="majorBidi" w:hAnsiTheme="majorBidi" w:cstheme="majorBidi"/>
        </w:rPr>
        <w:t xml:space="preserve">How might we read a seventh century Syriac hagiography as emblematic of environmental melancholia? Here I suggest that </w:t>
      </w:r>
      <w:r w:rsidR="00AB7947">
        <w:rPr>
          <w:rFonts w:asciiTheme="majorBidi" w:hAnsiTheme="majorBidi" w:cstheme="majorBidi"/>
        </w:rPr>
        <w:t xml:space="preserve">the </w:t>
      </w:r>
      <w:r w:rsidRPr="00FB14BB">
        <w:rPr>
          <w:rFonts w:asciiTheme="majorBidi" w:hAnsiTheme="majorBidi" w:cstheme="majorBidi"/>
          <w:i/>
          <w:iCs/>
        </w:rPr>
        <w:t>Life</w:t>
      </w:r>
      <w:r w:rsidR="00AB7947">
        <w:rPr>
          <w:rFonts w:asciiTheme="majorBidi" w:hAnsiTheme="majorBidi" w:cstheme="majorBidi"/>
        </w:rPr>
        <w:t>’s</w:t>
      </w:r>
      <w:r>
        <w:rPr>
          <w:rFonts w:asciiTheme="majorBidi" w:hAnsiTheme="majorBidi" w:cstheme="majorBidi"/>
        </w:rPr>
        <w:t xml:space="preserve"> depiction of John’s destruction of his landscapes is a form of melancholic remembering. </w:t>
      </w:r>
      <w:r w:rsidR="00AB7947">
        <w:rPr>
          <w:rFonts w:asciiTheme="majorBidi" w:hAnsiTheme="majorBidi" w:cstheme="majorBidi"/>
        </w:rPr>
        <w:t xml:space="preserve">Not only does the </w:t>
      </w:r>
      <w:r w:rsidR="00AB7947" w:rsidRPr="00AB7947">
        <w:rPr>
          <w:rFonts w:asciiTheme="majorBidi" w:hAnsiTheme="majorBidi" w:cstheme="majorBidi"/>
          <w:i/>
          <w:iCs/>
        </w:rPr>
        <w:t>Life</w:t>
      </w:r>
      <w:r w:rsidR="00AB7947">
        <w:rPr>
          <w:rFonts w:asciiTheme="majorBidi" w:hAnsiTheme="majorBidi" w:cstheme="majorBidi"/>
        </w:rPr>
        <w:t xml:space="preserve"> preserve John’s environmental destruction, it depicts the landscape as vibrant and responsive to the pain inflicted on it. </w:t>
      </w:r>
      <w:r w:rsidR="009F2BD9">
        <w:rPr>
          <w:rFonts w:asciiTheme="majorBidi" w:hAnsiTheme="majorBidi" w:cstheme="majorBidi"/>
        </w:rPr>
        <w:t>John’s life—as well as the very Christian community he establishes—</w:t>
      </w:r>
      <w:r w:rsidR="006B0E3A">
        <w:rPr>
          <w:rFonts w:asciiTheme="majorBidi" w:hAnsiTheme="majorBidi" w:cstheme="majorBidi"/>
        </w:rPr>
        <w:t xml:space="preserve">is constituted by the loss of the landscape. </w:t>
      </w:r>
    </w:p>
    <w:p w14:paraId="616D4726" w14:textId="77777777" w:rsidR="006E008C" w:rsidRDefault="006E008C" w:rsidP="006E008C">
      <w:pPr>
        <w:spacing w:line="480" w:lineRule="auto"/>
        <w:rPr>
          <w:rFonts w:asciiTheme="majorBidi" w:hAnsiTheme="majorBidi" w:cstheme="majorBidi"/>
          <w:b/>
          <w:bCs/>
        </w:rPr>
      </w:pPr>
    </w:p>
    <w:p w14:paraId="6C37D134" w14:textId="4820E15A" w:rsidR="006B0E3A" w:rsidRDefault="006B0E3A" w:rsidP="006B0E3A">
      <w:pPr>
        <w:spacing w:line="480" w:lineRule="auto"/>
        <w:rPr>
          <w:rFonts w:asciiTheme="majorBidi" w:hAnsiTheme="majorBidi" w:cstheme="majorBidi"/>
        </w:rPr>
      </w:pPr>
      <w:r>
        <w:rPr>
          <w:rFonts w:asciiTheme="majorBidi" w:hAnsiTheme="majorBidi" w:cstheme="majorBidi"/>
        </w:rPr>
        <w:t xml:space="preserve">A NEW READING OF THE </w:t>
      </w:r>
      <w:r>
        <w:rPr>
          <w:rFonts w:asciiTheme="majorBidi" w:hAnsiTheme="majorBidi" w:cstheme="majorBidi"/>
          <w:i/>
          <w:iCs/>
        </w:rPr>
        <w:t>LIFE OF JOHN OF DAYLAM</w:t>
      </w:r>
    </w:p>
    <w:p w14:paraId="5576086E" w14:textId="0FFF346F" w:rsidR="00250833" w:rsidRDefault="006B0E3A" w:rsidP="0005389A">
      <w:pPr>
        <w:spacing w:line="480" w:lineRule="auto"/>
        <w:rPr>
          <w:rFonts w:asciiTheme="majorBidi" w:hAnsiTheme="majorBidi" w:cstheme="majorBidi"/>
        </w:rPr>
      </w:pPr>
      <w:r>
        <w:rPr>
          <w:rFonts w:asciiTheme="majorBidi" w:hAnsiTheme="majorBidi" w:cstheme="majorBidi"/>
        </w:rPr>
        <w:tab/>
      </w:r>
      <w:r w:rsidR="0026619E">
        <w:rPr>
          <w:rFonts w:asciiTheme="majorBidi" w:hAnsiTheme="majorBidi" w:cstheme="majorBidi"/>
        </w:rPr>
        <w:t xml:space="preserve">The </w:t>
      </w:r>
      <w:r w:rsidR="0026619E" w:rsidRPr="0026619E">
        <w:rPr>
          <w:rFonts w:asciiTheme="majorBidi" w:hAnsiTheme="majorBidi" w:cstheme="majorBidi"/>
          <w:i/>
          <w:iCs/>
        </w:rPr>
        <w:t xml:space="preserve">Life </w:t>
      </w:r>
      <w:r w:rsidR="00B81432">
        <w:rPr>
          <w:rFonts w:asciiTheme="majorBidi" w:hAnsiTheme="majorBidi" w:cstheme="majorBidi"/>
        </w:rPr>
        <w:t xml:space="preserve">frequently depicts John </w:t>
      </w:r>
      <w:r w:rsidR="00F856C7">
        <w:rPr>
          <w:rFonts w:asciiTheme="majorBidi" w:hAnsiTheme="majorBidi" w:cstheme="majorBidi"/>
        </w:rPr>
        <w:t>in</w:t>
      </w:r>
      <w:r w:rsidR="004D260E">
        <w:rPr>
          <w:rFonts w:asciiTheme="majorBidi" w:hAnsiTheme="majorBidi" w:cstheme="majorBidi"/>
        </w:rPr>
        <w:t xml:space="preserve"> a domineering, often antagonistic, </w:t>
      </w:r>
      <w:r w:rsidR="00B81432">
        <w:rPr>
          <w:rFonts w:asciiTheme="majorBidi" w:hAnsiTheme="majorBidi" w:cstheme="majorBidi"/>
        </w:rPr>
        <w:t xml:space="preserve">relationship with his landscape. From the beginning of the narrative, John’s fellow monk was devoured by a wolf, and his cohort exploits the landscape for food when their town faces a famine. </w:t>
      </w:r>
      <w:r w:rsidR="00252807">
        <w:rPr>
          <w:rFonts w:asciiTheme="majorBidi" w:hAnsiTheme="majorBidi" w:cstheme="majorBidi"/>
        </w:rPr>
        <w:t xml:space="preserve">John further demonstrates </w:t>
      </w:r>
      <w:r w:rsidR="00F856C7">
        <w:rPr>
          <w:rFonts w:asciiTheme="majorBidi" w:hAnsiTheme="majorBidi" w:cstheme="majorBidi"/>
        </w:rPr>
        <w:t xml:space="preserve">extraordinary </w:t>
      </w:r>
      <w:r w:rsidR="00252807">
        <w:rPr>
          <w:rFonts w:asciiTheme="majorBidi" w:hAnsiTheme="majorBidi" w:cstheme="majorBidi"/>
        </w:rPr>
        <w:t xml:space="preserve">command and control over his landscape </w:t>
      </w:r>
      <w:r w:rsidR="00F856C7">
        <w:rPr>
          <w:rFonts w:asciiTheme="majorBidi" w:hAnsiTheme="majorBidi" w:cstheme="majorBidi"/>
        </w:rPr>
        <w:t>when he miraculously</w:t>
      </w:r>
      <w:r w:rsidR="004D260E">
        <w:rPr>
          <w:rFonts w:asciiTheme="majorBidi" w:hAnsiTheme="majorBidi" w:cstheme="majorBidi"/>
        </w:rPr>
        <w:t xml:space="preserve"> produces water, resists fire, and </w:t>
      </w:r>
      <w:r w:rsidR="004B4C9E">
        <w:rPr>
          <w:rFonts w:asciiTheme="majorBidi" w:hAnsiTheme="majorBidi" w:cstheme="majorBidi"/>
        </w:rPr>
        <w:t>heals a child through a v</w:t>
      </w:r>
      <w:r w:rsidR="00EE7AE6">
        <w:rPr>
          <w:rFonts w:asciiTheme="majorBidi" w:hAnsiTheme="majorBidi" w:cstheme="majorBidi"/>
        </w:rPr>
        <w:t xml:space="preserve">egetable. </w:t>
      </w:r>
      <w:r w:rsidR="00EE6041">
        <w:rPr>
          <w:rFonts w:asciiTheme="majorBidi" w:hAnsiTheme="majorBidi" w:cstheme="majorBidi"/>
        </w:rPr>
        <w:t xml:space="preserve">Perhaps the most striking </w:t>
      </w:r>
      <w:r w:rsidR="00EE6041">
        <w:rPr>
          <w:rFonts w:asciiTheme="majorBidi" w:hAnsiTheme="majorBidi" w:cstheme="majorBidi"/>
        </w:rPr>
        <w:lastRenderedPageBreak/>
        <w:t>instance of John’s aggression toward the landscape is his felling of 4,000 trees. In a</w:t>
      </w:r>
      <w:r w:rsidR="00250833">
        <w:rPr>
          <w:rFonts w:asciiTheme="majorBidi" w:hAnsiTheme="majorBidi" w:cstheme="majorBidi"/>
        </w:rPr>
        <w:t xml:space="preserve"> flurry</w:t>
      </w:r>
      <w:r w:rsidR="00EE6041">
        <w:rPr>
          <w:rFonts w:asciiTheme="majorBidi" w:hAnsiTheme="majorBidi" w:cstheme="majorBidi"/>
        </w:rPr>
        <w:t xml:space="preserve"> of rage against the Daylamites’ tree worship, John cuts down the trees</w:t>
      </w:r>
      <w:r w:rsidR="00451D92">
        <w:rPr>
          <w:rFonts w:asciiTheme="majorBidi" w:hAnsiTheme="majorBidi" w:cstheme="majorBidi"/>
        </w:rPr>
        <w:t xml:space="preserve"> in one night</w:t>
      </w:r>
      <w:r w:rsidR="00EE6041">
        <w:rPr>
          <w:rFonts w:asciiTheme="majorBidi" w:hAnsiTheme="majorBidi" w:cstheme="majorBidi"/>
        </w:rPr>
        <w:t xml:space="preserve"> </w:t>
      </w:r>
      <w:r w:rsidR="00451D92">
        <w:rPr>
          <w:rFonts w:asciiTheme="majorBidi" w:hAnsiTheme="majorBidi" w:cstheme="majorBidi"/>
        </w:rPr>
        <w:t xml:space="preserve">with a single blow of his axe to each tree. In the morning, the Daylamites find “the holy man asleep, the axe under his head.” </w:t>
      </w:r>
      <w:r w:rsidR="0099665C">
        <w:rPr>
          <w:rFonts w:asciiTheme="majorBidi" w:hAnsiTheme="majorBidi" w:cstheme="majorBidi"/>
        </w:rPr>
        <w:t xml:space="preserve">The image of </w:t>
      </w:r>
      <w:r w:rsidR="00250833">
        <w:rPr>
          <w:rFonts w:asciiTheme="majorBidi" w:hAnsiTheme="majorBidi" w:cstheme="majorBidi"/>
        </w:rPr>
        <w:t xml:space="preserve">a </w:t>
      </w:r>
      <w:r w:rsidR="0099665C">
        <w:rPr>
          <w:rFonts w:asciiTheme="majorBidi" w:hAnsiTheme="majorBidi" w:cstheme="majorBidi"/>
        </w:rPr>
        <w:t xml:space="preserve">saint </w:t>
      </w:r>
      <w:r w:rsidR="00250833">
        <w:rPr>
          <w:rFonts w:asciiTheme="majorBidi" w:hAnsiTheme="majorBidi" w:cstheme="majorBidi"/>
        </w:rPr>
        <w:t xml:space="preserve">asleep </w:t>
      </w:r>
      <w:r w:rsidR="0099665C">
        <w:rPr>
          <w:rFonts w:asciiTheme="majorBidi" w:hAnsiTheme="majorBidi" w:cstheme="majorBidi"/>
        </w:rPr>
        <w:t xml:space="preserve">with the axe he used to </w:t>
      </w:r>
      <w:r w:rsidR="00250833">
        <w:rPr>
          <w:rFonts w:asciiTheme="majorBidi" w:hAnsiTheme="majorBidi" w:cstheme="majorBidi"/>
        </w:rPr>
        <w:t>ravage a forest is an unsettling one</w:t>
      </w:r>
      <w:r w:rsidR="000E3B43">
        <w:rPr>
          <w:rFonts w:asciiTheme="majorBidi" w:hAnsiTheme="majorBidi" w:cstheme="majorBidi"/>
        </w:rPr>
        <w:t xml:space="preserve">. That the </w:t>
      </w:r>
      <w:r w:rsidR="000E3B43" w:rsidRPr="000E3B43">
        <w:rPr>
          <w:rFonts w:asciiTheme="majorBidi" w:hAnsiTheme="majorBidi" w:cstheme="majorBidi"/>
          <w:i/>
          <w:iCs/>
        </w:rPr>
        <w:t>Life</w:t>
      </w:r>
      <w:r w:rsidR="000E3B43">
        <w:rPr>
          <w:rFonts w:asciiTheme="majorBidi" w:hAnsiTheme="majorBidi" w:cstheme="majorBidi"/>
        </w:rPr>
        <w:t xml:space="preserve"> includes this</w:t>
      </w:r>
      <w:r w:rsidR="009039F2">
        <w:rPr>
          <w:rFonts w:asciiTheme="majorBidi" w:hAnsiTheme="majorBidi" w:cstheme="majorBidi"/>
        </w:rPr>
        <w:t xml:space="preserve"> </w:t>
      </w:r>
      <w:r w:rsidR="000E3B43">
        <w:rPr>
          <w:rFonts w:asciiTheme="majorBidi" w:hAnsiTheme="majorBidi" w:cstheme="majorBidi"/>
        </w:rPr>
        <w:t xml:space="preserve">scene </w:t>
      </w:r>
      <w:r w:rsidR="009039F2">
        <w:rPr>
          <w:rFonts w:asciiTheme="majorBidi" w:hAnsiTheme="majorBidi" w:cstheme="majorBidi"/>
        </w:rPr>
        <w:t xml:space="preserve">exemplifies </w:t>
      </w:r>
      <w:r w:rsidR="00C35FBF">
        <w:rPr>
          <w:rFonts w:asciiTheme="majorBidi" w:hAnsiTheme="majorBidi" w:cstheme="majorBidi"/>
        </w:rPr>
        <w:t>a melancholic preservation of</w:t>
      </w:r>
      <w:r w:rsidR="009039F2">
        <w:rPr>
          <w:rFonts w:asciiTheme="majorBidi" w:hAnsiTheme="majorBidi" w:cstheme="majorBidi"/>
        </w:rPr>
        <w:t xml:space="preserve"> environmen</w:t>
      </w:r>
      <w:r w:rsidR="0005389A">
        <w:rPr>
          <w:rFonts w:asciiTheme="majorBidi" w:hAnsiTheme="majorBidi" w:cstheme="majorBidi"/>
        </w:rPr>
        <w:t xml:space="preserve">tal damage in particular detail. </w:t>
      </w:r>
      <w:r w:rsidR="00166E7A">
        <w:rPr>
          <w:rFonts w:asciiTheme="majorBidi" w:hAnsiTheme="majorBidi" w:cstheme="majorBidi"/>
        </w:rPr>
        <w:t>John’s felling of tree</w:t>
      </w:r>
      <w:r w:rsidR="00FA5DFC">
        <w:rPr>
          <w:rFonts w:asciiTheme="majorBidi" w:hAnsiTheme="majorBidi" w:cstheme="majorBidi"/>
        </w:rPr>
        <w:t>s is not abstracted for meaning</w:t>
      </w:r>
      <w:r w:rsidR="0005389A">
        <w:rPr>
          <w:rFonts w:asciiTheme="majorBidi" w:hAnsiTheme="majorBidi" w:cstheme="majorBidi"/>
        </w:rPr>
        <w:t xml:space="preserve"> but </w:t>
      </w:r>
      <w:r w:rsidR="00036EBE">
        <w:rPr>
          <w:rFonts w:asciiTheme="majorBidi" w:hAnsiTheme="majorBidi" w:cstheme="majorBidi"/>
        </w:rPr>
        <w:t xml:space="preserve">is presented straightforwardly in disquieting detail. </w:t>
      </w:r>
    </w:p>
    <w:p w14:paraId="05CD64AF" w14:textId="41B9A757" w:rsidR="00EB3A36" w:rsidRDefault="00EE7AE6" w:rsidP="00991B62">
      <w:pPr>
        <w:spacing w:line="480" w:lineRule="auto"/>
        <w:ind w:firstLine="720"/>
        <w:rPr>
          <w:rFonts w:asciiTheme="majorBidi" w:hAnsiTheme="majorBidi" w:cstheme="majorBidi"/>
        </w:rPr>
      </w:pPr>
      <w:r>
        <w:rPr>
          <w:rFonts w:asciiTheme="majorBidi" w:hAnsiTheme="majorBidi" w:cstheme="majorBidi"/>
        </w:rPr>
        <w:t xml:space="preserve">Despite John’s control and aggression, the </w:t>
      </w:r>
      <w:r w:rsidRPr="00956380">
        <w:rPr>
          <w:rFonts w:asciiTheme="majorBidi" w:hAnsiTheme="majorBidi" w:cstheme="majorBidi"/>
          <w:i/>
          <w:iCs/>
        </w:rPr>
        <w:t>L</w:t>
      </w:r>
      <w:r>
        <w:rPr>
          <w:rFonts w:asciiTheme="majorBidi" w:hAnsiTheme="majorBidi" w:cstheme="majorBidi"/>
          <w:i/>
          <w:iCs/>
        </w:rPr>
        <w:t xml:space="preserve">ife </w:t>
      </w:r>
      <w:r>
        <w:rPr>
          <w:rFonts w:asciiTheme="majorBidi" w:hAnsiTheme="majorBidi" w:cstheme="majorBidi"/>
        </w:rPr>
        <w:t>portrays a dynamic and receptive landscape that does not act as a passive receptacle</w:t>
      </w:r>
      <w:r w:rsidR="00FB67E4">
        <w:rPr>
          <w:rFonts w:asciiTheme="majorBidi" w:hAnsiTheme="majorBidi" w:cstheme="majorBidi"/>
        </w:rPr>
        <w:t xml:space="preserve">. </w:t>
      </w:r>
      <w:r w:rsidR="00D3733C">
        <w:rPr>
          <w:rFonts w:asciiTheme="majorBidi" w:hAnsiTheme="majorBidi" w:cstheme="majorBidi"/>
        </w:rPr>
        <w:t xml:space="preserve">An old monk relates how </w:t>
      </w:r>
      <w:r w:rsidR="00FB6DD6">
        <w:rPr>
          <w:rFonts w:asciiTheme="majorBidi" w:hAnsiTheme="majorBidi" w:cstheme="majorBidi"/>
        </w:rPr>
        <w:t xml:space="preserve">John </w:t>
      </w:r>
      <w:r w:rsidR="003D7191">
        <w:rPr>
          <w:rFonts w:asciiTheme="majorBidi" w:hAnsiTheme="majorBidi" w:cstheme="majorBidi"/>
        </w:rPr>
        <w:t xml:space="preserve">made a hut, plastered with vines and mud, outside of </w:t>
      </w:r>
      <w:r w:rsidR="00920B82">
        <w:rPr>
          <w:rFonts w:asciiTheme="majorBidi" w:hAnsiTheme="majorBidi" w:cstheme="majorBidi"/>
        </w:rPr>
        <w:t>his first monastery. Long after John’s death,</w:t>
      </w:r>
      <w:r w:rsidR="00D46D63">
        <w:rPr>
          <w:rFonts w:asciiTheme="majorBidi" w:hAnsiTheme="majorBidi" w:cstheme="majorBidi"/>
        </w:rPr>
        <w:t xml:space="preserve"> as the old monk recounts,</w:t>
      </w:r>
      <w:r w:rsidR="00920B82">
        <w:rPr>
          <w:rFonts w:asciiTheme="majorBidi" w:hAnsiTheme="majorBidi" w:cstheme="majorBidi"/>
        </w:rPr>
        <w:t xml:space="preserve"> the fingerprints of the saint are still visible in the mud. </w:t>
      </w:r>
      <w:r w:rsidR="00EB6C5E">
        <w:rPr>
          <w:rFonts w:asciiTheme="majorBidi" w:hAnsiTheme="majorBidi" w:cstheme="majorBidi"/>
        </w:rPr>
        <w:t xml:space="preserve">Here the </w:t>
      </w:r>
      <w:r w:rsidR="00EB6C5E" w:rsidRPr="00EB6C5E">
        <w:rPr>
          <w:rFonts w:asciiTheme="majorBidi" w:hAnsiTheme="majorBidi" w:cstheme="majorBidi"/>
          <w:i/>
          <w:iCs/>
        </w:rPr>
        <w:t>Life</w:t>
      </w:r>
      <w:r w:rsidR="00EB6C5E">
        <w:rPr>
          <w:rFonts w:asciiTheme="majorBidi" w:hAnsiTheme="majorBidi" w:cstheme="majorBidi"/>
        </w:rPr>
        <w:t xml:space="preserve"> </w:t>
      </w:r>
      <w:r w:rsidR="00487A14">
        <w:rPr>
          <w:rFonts w:asciiTheme="majorBidi" w:hAnsiTheme="majorBidi" w:cstheme="majorBidi"/>
        </w:rPr>
        <w:t xml:space="preserve">imagines an animated environment that holds onto the memory of </w:t>
      </w:r>
      <w:r w:rsidR="008A77C8">
        <w:rPr>
          <w:rFonts w:asciiTheme="majorBidi" w:hAnsiTheme="majorBidi" w:cstheme="majorBidi"/>
        </w:rPr>
        <w:t>persons who tra</w:t>
      </w:r>
      <w:r w:rsidR="00273478">
        <w:rPr>
          <w:rFonts w:asciiTheme="majorBidi" w:hAnsiTheme="majorBidi" w:cstheme="majorBidi"/>
        </w:rPr>
        <w:t xml:space="preserve">verse it. John’s fingerprint imprinted in the mud from a time long ago not only testifies to the human mark </w:t>
      </w:r>
      <w:r w:rsidR="00401B52">
        <w:rPr>
          <w:rFonts w:asciiTheme="majorBidi" w:hAnsiTheme="majorBidi" w:cstheme="majorBidi"/>
        </w:rPr>
        <w:t xml:space="preserve">on the landscape but also how the landscape itself responds, preserves, and remembers this mark. </w:t>
      </w:r>
      <w:r w:rsidR="0040037F">
        <w:rPr>
          <w:rFonts w:asciiTheme="majorBidi" w:hAnsiTheme="majorBidi" w:cstheme="majorBidi"/>
        </w:rPr>
        <w:t xml:space="preserve">The </w:t>
      </w:r>
      <w:r w:rsidR="0040037F" w:rsidRPr="0040037F">
        <w:rPr>
          <w:rFonts w:asciiTheme="majorBidi" w:hAnsiTheme="majorBidi" w:cstheme="majorBidi"/>
          <w:i/>
          <w:iCs/>
        </w:rPr>
        <w:t>Life</w:t>
      </w:r>
      <w:r w:rsidR="0040037F">
        <w:rPr>
          <w:rFonts w:asciiTheme="majorBidi" w:hAnsiTheme="majorBidi" w:cstheme="majorBidi"/>
        </w:rPr>
        <w:t xml:space="preserve"> then </w:t>
      </w:r>
      <w:r w:rsidR="00394CC5">
        <w:rPr>
          <w:rFonts w:asciiTheme="majorBidi" w:hAnsiTheme="majorBidi" w:cstheme="majorBidi"/>
        </w:rPr>
        <w:t xml:space="preserve">lays bare a landscape </w:t>
      </w:r>
      <w:r w:rsidR="00DB0183">
        <w:rPr>
          <w:rFonts w:asciiTheme="majorBidi" w:hAnsiTheme="majorBidi" w:cstheme="majorBidi"/>
        </w:rPr>
        <w:t xml:space="preserve">that is interwoven with </w:t>
      </w:r>
      <w:r w:rsidR="00C94C78">
        <w:rPr>
          <w:rFonts w:asciiTheme="majorBidi" w:hAnsiTheme="majorBidi" w:cstheme="majorBidi"/>
        </w:rPr>
        <w:t xml:space="preserve">human traces and </w:t>
      </w:r>
      <w:r w:rsidR="00047E24">
        <w:rPr>
          <w:rFonts w:asciiTheme="majorBidi" w:hAnsiTheme="majorBidi" w:cstheme="majorBidi"/>
        </w:rPr>
        <w:t xml:space="preserve">impressions. </w:t>
      </w:r>
      <w:r w:rsidR="00C964F0">
        <w:rPr>
          <w:rFonts w:asciiTheme="majorBidi" w:hAnsiTheme="majorBidi" w:cstheme="majorBidi"/>
        </w:rPr>
        <w:t xml:space="preserve">The mud does not convalesce to its original state but </w:t>
      </w:r>
      <w:r w:rsidR="00EB3A36">
        <w:rPr>
          <w:rFonts w:asciiTheme="majorBidi" w:hAnsiTheme="majorBidi" w:cstheme="majorBidi"/>
        </w:rPr>
        <w:t>exists in a new state, which now includes human imprints. Mortimer-</w:t>
      </w:r>
      <w:r w:rsidR="00EB3A36" w:rsidRPr="00356A9E">
        <w:rPr>
          <w:rFonts w:asciiTheme="majorBidi" w:hAnsiTheme="majorBidi" w:cstheme="majorBidi"/>
        </w:rPr>
        <w:t>Sandilands</w:t>
      </w:r>
      <w:r w:rsidR="00EB3A36">
        <w:rPr>
          <w:rFonts w:asciiTheme="majorBidi" w:hAnsiTheme="majorBidi" w:cstheme="majorBidi"/>
        </w:rPr>
        <w:t xml:space="preserve"> </w:t>
      </w:r>
      <w:r w:rsidR="00F3198F">
        <w:rPr>
          <w:rFonts w:asciiTheme="majorBidi" w:hAnsiTheme="majorBidi" w:cstheme="majorBidi"/>
        </w:rPr>
        <w:t>points out how a melancholic approach to the environment resists metaphor and treats “each loss as particular, irrevocable, and concrete.”</w:t>
      </w:r>
      <w:r w:rsidR="009A727C">
        <w:rPr>
          <w:rFonts w:asciiTheme="majorBidi" w:hAnsiTheme="majorBidi" w:cstheme="majorBidi"/>
        </w:rPr>
        <w:t xml:space="preserve"> The </w:t>
      </w:r>
      <w:r w:rsidR="009A727C" w:rsidRPr="009A727C">
        <w:rPr>
          <w:rFonts w:asciiTheme="majorBidi" w:hAnsiTheme="majorBidi" w:cstheme="majorBidi"/>
          <w:i/>
          <w:iCs/>
        </w:rPr>
        <w:t>Life</w:t>
      </w:r>
      <w:r w:rsidR="009A727C">
        <w:rPr>
          <w:rFonts w:asciiTheme="majorBidi" w:hAnsiTheme="majorBidi" w:cstheme="majorBidi"/>
        </w:rPr>
        <w:t xml:space="preserve"> does not extrapolate on the </w:t>
      </w:r>
      <w:r w:rsidR="00A747BF">
        <w:rPr>
          <w:rFonts w:asciiTheme="majorBidi" w:hAnsiTheme="majorBidi" w:cstheme="majorBidi"/>
        </w:rPr>
        <w:t>meaning of John’</w:t>
      </w:r>
      <w:r w:rsidR="00CE0134">
        <w:rPr>
          <w:rFonts w:asciiTheme="majorBidi" w:hAnsiTheme="majorBidi" w:cstheme="majorBidi"/>
        </w:rPr>
        <w:t xml:space="preserve">s fingerprint, but leaves this </w:t>
      </w:r>
      <w:r w:rsidR="00421242">
        <w:rPr>
          <w:rFonts w:asciiTheme="majorBidi" w:hAnsiTheme="majorBidi" w:cstheme="majorBidi"/>
        </w:rPr>
        <w:t xml:space="preserve">grainy </w:t>
      </w:r>
      <w:r w:rsidR="00A747BF">
        <w:rPr>
          <w:rFonts w:asciiTheme="majorBidi" w:hAnsiTheme="majorBidi" w:cstheme="majorBidi"/>
        </w:rPr>
        <w:t xml:space="preserve">detail without explanation. In the absence of metaphor, John’s fingerprint </w:t>
      </w:r>
      <w:r w:rsidR="00421242">
        <w:rPr>
          <w:rFonts w:asciiTheme="majorBidi" w:hAnsiTheme="majorBidi" w:cstheme="majorBidi"/>
        </w:rPr>
        <w:t xml:space="preserve">is left as part of the texture and composition of the landscape. </w:t>
      </w:r>
    </w:p>
    <w:p w14:paraId="47DE0DA8" w14:textId="56C5FAF5" w:rsidR="00D30518" w:rsidRDefault="005E5CE1" w:rsidP="00E9587E">
      <w:pPr>
        <w:spacing w:line="480" w:lineRule="auto"/>
        <w:ind w:firstLine="720"/>
        <w:rPr>
          <w:rFonts w:asciiTheme="majorBidi" w:hAnsiTheme="majorBidi" w:cstheme="majorBidi"/>
        </w:rPr>
      </w:pPr>
      <w:r>
        <w:rPr>
          <w:rFonts w:asciiTheme="majorBidi" w:hAnsiTheme="majorBidi" w:cstheme="majorBidi"/>
        </w:rPr>
        <w:t xml:space="preserve">John’s transformation of a water spring into blood similarly demonstrates the </w:t>
      </w:r>
      <w:r w:rsidRPr="005E5CE1">
        <w:rPr>
          <w:rFonts w:asciiTheme="majorBidi" w:hAnsiTheme="majorBidi" w:cstheme="majorBidi"/>
          <w:i/>
          <w:iCs/>
        </w:rPr>
        <w:t>Life</w:t>
      </w:r>
      <w:r>
        <w:rPr>
          <w:rFonts w:asciiTheme="majorBidi" w:hAnsiTheme="majorBidi" w:cstheme="majorBidi"/>
        </w:rPr>
        <w:t xml:space="preserve">’s portrait of a dynamic environment that is receptive to pain. </w:t>
      </w:r>
      <w:r w:rsidR="00D30518">
        <w:rPr>
          <w:rFonts w:asciiTheme="majorBidi" w:hAnsiTheme="majorBidi" w:cstheme="majorBidi"/>
        </w:rPr>
        <w:t xml:space="preserve">It is not only the water that John </w:t>
      </w:r>
      <w:r w:rsidR="00D30518">
        <w:rPr>
          <w:rFonts w:asciiTheme="majorBidi" w:hAnsiTheme="majorBidi" w:cstheme="majorBidi"/>
        </w:rPr>
        <w:lastRenderedPageBreak/>
        <w:t>spoils; he poisons the spring’s fish who die from thirst and c</w:t>
      </w:r>
      <w:r w:rsidR="00C115A7">
        <w:rPr>
          <w:rFonts w:asciiTheme="majorBidi" w:hAnsiTheme="majorBidi" w:cstheme="majorBidi"/>
        </w:rPr>
        <w:t>ry out in anguish as their life-</w:t>
      </w:r>
      <w:r w:rsidR="00D30518">
        <w:rPr>
          <w:rFonts w:asciiTheme="majorBidi" w:hAnsiTheme="majorBidi" w:cstheme="majorBidi"/>
        </w:rPr>
        <w:t xml:space="preserve">source </w:t>
      </w:r>
      <w:r w:rsidR="00C115A7">
        <w:rPr>
          <w:rFonts w:asciiTheme="majorBidi" w:hAnsiTheme="majorBidi" w:cstheme="majorBidi"/>
        </w:rPr>
        <w:t xml:space="preserve">is contaminated. </w:t>
      </w:r>
      <w:r w:rsidR="00E41643">
        <w:rPr>
          <w:rFonts w:asciiTheme="majorBidi" w:hAnsiTheme="majorBidi" w:cstheme="majorBidi"/>
        </w:rPr>
        <w:t xml:space="preserve">For the </w:t>
      </w:r>
      <w:r w:rsidR="00E41643" w:rsidRPr="00E41643">
        <w:rPr>
          <w:rFonts w:asciiTheme="majorBidi" w:hAnsiTheme="majorBidi" w:cstheme="majorBidi"/>
          <w:i/>
          <w:iCs/>
        </w:rPr>
        <w:t>Life</w:t>
      </w:r>
      <w:r w:rsidR="00E41643">
        <w:rPr>
          <w:rFonts w:asciiTheme="majorBidi" w:hAnsiTheme="majorBidi" w:cstheme="majorBidi"/>
          <w:i/>
          <w:iCs/>
        </w:rPr>
        <w:t xml:space="preserve">, </w:t>
      </w:r>
      <w:r w:rsidR="00E41643">
        <w:rPr>
          <w:rFonts w:asciiTheme="majorBidi" w:hAnsiTheme="majorBidi" w:cstheme="majorBidi"/>
        </w:rPr>
        <w:t xml:space="preserve">the spring and its fish are affected by John’s abuse and suffer the pain he inflicts. </w:t>
      </w:r>
      <w:r w:rsidR="00E9587E">
        <w:rPr>
          <w:rFonts w:asciiTheme="majorBidi" w:hAnsiTheme="majorBidi" w:cstheme="majorBidi"/>
        </w:rPr>
        <w:t>Although</w:t>
      </w:r>
      <w:r w:rsidR="004848DC">
        <w:rPr>
          <w:rFonts w:asciiTheme="majorBidi" w:hAnsiTheme="majorBidi" w:cstheme="majorBidi"/>
        </w:rPr>
        <w:t xml:space="preserve"> John restores the spring to its original state</w:t>
      </w:r>
      <w:r w:rsidR="00E9587E">
        <w:rPr>
          <w:rFonts w:asciiTheme="majorBidi" w:hAnsiTheme="majorBidi" w:cstheme="majorBidi"/>
        </w:rPr>
        <w:t>, it does not mov</w:t>
      </w:r>
      <w:r w:rsidR="00991B62">
        <w:rPr>
          <w:rFonts w:asciiTheme="majorBidi" w:hAnsiTheme="majorBidi" w:cstheme="majorBidi"/>
        </w:rPr>
        <w:t>e on from its contamination</w:t>
      </w:r>
      <w:r w:rsidR="00E9587E">
        <w:rPr>
          <w:rFonts w:asciiTheme="majorBidi" w:hAnsiTheme="majorBidi" w:cstheme="majorBidi"/>
        </w:rPr>
        <w:t xml:space="preserve">: </w:t>
      </w:r>
    </w:p>
    <w:p w14:paraId="7DEE40D3" w14:textId="69DD532E" w:rsidR="00E9587E" w:rsidRDefault="00E9587E" w:rsidP="00E83C66">
      <w:pPr>
        <w:ind w:left="720"/>
        <w:rPr>
          <w:rFonts w:asciiTheme="majorBidi" w:hAnsiTheme="majorBidi" w:cstheme="majorBidi"/>
        </w:rPr>
      </w:pPr>
      <w:r>
        <w:rPr>
          <w:rFonts w:asciiTheme="majorBidi" w:hAnsiTheme="majorBidi" w:cstheme="majorBidi"/>
        </w:rPr>
        <w:t xml:space="preserve">Each year, corresponding to the </w:t>
      </w:r>
      <w:r w:rsidR="00E83C66">
        <w:rPr>
          <w:rFonts w:asciiTheme="majorBidi" w:hAnsiTheme="majorBidi" w:cstheme="majorBidi"/>
        </w:rPr>
        <w:t xml:space="preserve">[time of] the saint’s miracle, the spring is turned to blood for three days, [starting] on the day when the saint had [first] changed it. All of the Arab merchants who go there tell of that spring which they had seen become blood with their own eyes; and they give praise to God for this. </w:t>
      </w:r>
    </w:p>
    <w:p w14:paraId="6ACCEA6B" w14:textId="77777777" w:rsidR="00E83C66" w:rsidRDefault="00E83C66" w:rsidP="00E83C66">
      <w:pPr>
        <w:rPr>
          <w:rFonts w:asciiTheme="majorBidi" w:hAnsiTheme="majorBidi" w:cstheme="majorBidi"/>
        </w:rPr>
      </w:pPr>
    </w:p>
    <w:p w14:paraId="10C90823" w14:textId="153AD361" w:rsidR="0070590F" w:rsidRDefault="00E83C66" w:rsidP="00036EBE">
      <w:pPr>
        <w:spacing w:line="480" w:lineRule="auto"/>
        <w:rPr>
          <w:rFonts w:asciiTheme="majorBidi" w:hAnsiTheme="majorBidi" w:cstheme="majorBidi"/>
        </w:rPr>
      </w:pPr>
      <w:r>
        <w:rPr>
          <w:rFonts w:asciiTheme="majorBidi" w:hAnsiTheme="majorBidi" w:cstheme="majorBidi"/>
        </w:rPr>
        <w:t xml:space="preserve">Again, the </w:t>
      </w:r>
      <w:r w:rsidRPr="00E83C66">
        <w:rPr>
          <w:rFonts w:asciiTheme="majorBidi" w:hAnsiTheme="majorBidi" w:cstheme="majorBidi"/>
          <w:i/>
          <w:iCs/>
        </w:rPr>
        <w:t xml:space="preserve">Life </w:t>
      </w:r>
      <w:r>
        <w:rPr>
          <w:rFonts w:asciiTheme="majorBidi" w:hAnsiTheme="majorBidi" w:cstheme="majorBidi"/>
        </w:rPr>
        <w:t>depicts the environment as capable</w:t>
      </w:r>
      <w:r w:rsidR="00FB79DB">
        <w:rPr>
          <w:rFonts w:asciiTheme="majorBidi" w:hAnsiTheme="majorBidi" w:cstheme="majorBidi"/>
        </w:rPr>
        <w:t xml:space="preserve"> of</w:t>
      </w:r>
      <w:r>
        <w:rPr>
          <w:rFonts w:asciiTheme="majorBidi" w:hAnsiTheme="majorBidi" w:cstheme="majorBidi"/>
        </w:rPr>
        <w:t xml:space="preserve"> </w:t>
      </w:r>
      <w:r w:rsidR="00036EBE">
        <w:rPr>
          <w:rFonts w:asciiTheme="majorBidi" w:hAnsiTheme="majorBidi" w:cstheme="majorBidi"/>
        </w:rPr>
        <w:t xml:space="preserve">experiencing </w:t>
      </w:r>
      <w:r>
        <w:rPr>
          <w:rFonts w:asciiTheme="majorBidi" w:hAnsiTheme="majorBidi" w:cstheme="majorBidi"/>
        </w:rPr>
        <w:t>pain and even of preserv</w:t>
      </w:r>
      <w:r w:rsidR="00DF7AC0">
        <w:rPr>
          <w:rFonts w:asciiTheme="majorBidi" w:hAnsiTheme="majorBidi" w:cstheme="majorBidi"/>
        </w:rPr>
        <w:t xml:space="preserve">ing it. The spring refuses its uncontaminated state and changes itself into blood </w:t>
      </w:r>
      <w:r w:rsidR="00FB79DB">
        <w:rPr>
          <w:rFonts w:asciiTheme="majorBidi" w:hAnsiTheme="majorBidi" w:cstheme="majorBidi"/>
        </w:rPr>
        <w:t xml:space="preserve">as a testament to the suffering that it has endured. </w:t>
      </w:r>
      <w:r w:rsidR="00441E7C">
        <w:rPr>
          <w:rFonts w:asciiTheme="majorBidi" w:hAnsiTheme="majorBidi" w:cstheme="majorBidi"/>
        </w:rPr>
        <w:t xml:space="preserve">From a melancholic perspective, the </w:t>
      </w:r>
      <w:r w:rsidR="00FB79DB">
        <w:rPr>
          <w:rFonts w:asciiTheme="majorBidi" w:hAnsiTheme="majorBidi" w:cstheme="majorBidi"/>
        </w:rPr>
        <w:t xml:space="preserve">spring does not overcome </w:t>
      </w:r>
      <w:r w:rsidR="00595AFA">
        <w:rPr>
          <w:rFonts w:asciiTheme="majorBidi" w:hAnsiTheme="majorBidi" w:cstheme="majorBidi"/>
        </w:rPr>
        <w:t>n</w:t>
      </w:r>
      <w:r w:rsidR="00FB79DB">
        <w:rPr>
          <w:rFonts w:asciiTheme="majorBidi" w:hAnsiTheme="majorBidi" w:cstheme="majorBidi"/>
        </w:rPr>
        <w:t>or move past its suffering but instead insists on repeating this suffering; it resists being healed or made “whole.”</w:t>
      </w:r>
      <w:r w:rsidR="00BB2D6A">
        <w:rPr>
          <w:rFonts w:asciiTheme="majorBidi" w:hAnsiTheme="majorBidi" w:cstheme="majorBidi"/>
        </w:rPr>
        <w:t xml:space="preserve"> The Arab merchants who watch the spring’s annual transformation bear witness to the landscape’</w:t>
      </w:r>
      <w:r w:rsidR="00EE6041">
        <w:rPr>
          <w:rFonts w:asciiTheme="majorBidi" w:hAnsiTheme="majorBidi" w:cstheme="majorBidi"/>
        </w:rPr>
        <w:t xml:space="preserve">s suffering within a “dialectics of loss” that involves both death and creation. </w:t>
      </w:r>
      <w:r w:rsidR="0070590F">
        <w:rPr>
          <w:rFonts w:asciiTheme="majorBidi" w:hAnsiTheme="majorBidi" w:cstheme="majorBidi"/>
        </w:rPr>
        <w:t xml:space="preserve">At the sight of the spring’s damaged state, the merchants “give praise to God.” It is not the spring’s </w:t>
      </w:r>
      <w:r w:rsidR="00165E8F">
        <w:rPr>
          <w:rFonts w:asciiTheme="majorBidi" w:hAnsiTheme="majorBidi" w:cstheme="majorBidi"/>
        </w:rPr>
        <w:t>restoration that</w:t>
      </w:r>
      <w:r w:rsidR="00451D92">
        <w:rPr>
          <w:rFonts w:asciiTheme="majorBidi" w:hAnsiTheme="majorBidi" w:cstheme="majorBidi"/>
        </w:rPr>
        <w:t xml:space="preserve"> causes</w:t>
      </w:r>
      <w:r w:rsidR="00165E8F">
        <w:rPr>
          <w:rFonts w:asciiTheme="majorBidi" w:hAnsiTheme="majorBidi" w:cstheme="majorBidi"/>
        </w:rPr>
        <w:t xml:space="preserve"> the merchants</w:t>
      </w:r>
      <w:r w:rsidR="00451D92">
        <w:rPr>
          <w:rFonts w:asciiTheme="majorBidi" w:hAnsiTheme="majorBidi" w:cstheme="majorBidi"/>
        </w:rPr>
        <w:t xml:space="preserve"> to</w:t>
      </w:r>
      <w:r w:rsidR="00165E8F">
        <w:rPr>
          <w:rFonts w:asciiTheme="majorBidi" w:hAnsiTheme="majorBidi" w:cstheme="majorBidi"/>
        </w:rPr>
        <w:t xml:space="preserve"> praise God but precisely </w:t>
      </w:r>
      <w:r w:rsidR="00451D92">
        <w:rPr>
          <w:rFonts w:asciiTheme="majorBidi" w:hAnsiTheme="majorBidi" w:cstheme="majorBidi"/>
        </w:rPr>
        <w:t xml:space="preserve">the sight of </w:t>
      </w:r>
      <w:r w:rsidR="00165E8F">
        <w:rPr>
          <w:rFonts w:asciiTheme="majorBidi" w:hAnsiTheme="majorBidi" w:cstheme="majorBidi"/>
        </w:rPr>
        <w:t xml:space="preserve">its </w:t>
      </w:r>
      <w:r w:rsidR="00451D92">
        <w:rPr>
          <w:rFonts w:asciiTheme="majorBidi" w:hAnsiTheme="majorBidi" w:cstheme="majorBidi"/>
        </w:rPr>
        <w:t xml:space="preserve">corrupted </w:t>
      </w:r>
      <w:r w:rsidR="00165E8F">
        <w:rPr>
          <w:rFonts w:asciiTheme="majorBidi" w:hAnsiTheme="majorBidi" w:cstheme="majorBidi"/>
        </w:rPr>
        <w:t xml:space="preserve">state. </w:t>
      </w:r>
      <w:r w:rsidR="00C03E3F">
        <w:rPr>
          <w:rFonts w:asciiTheme="majorBidi" w:hAnsiTheme="majorBidi" w:cstheme="majorBidi"/>
        </w:rPr>
        <w:t xml:space="preserve">In this manner, the </w:t>
      </w:r>
      <w:r w:rsidR="00C03E3F" w:rsidRPr="00C03E3F">
        <w:rPr>
          <w:rFonts w:asciiTheme="majorBidi" w:hAnsiTheme="majorBidi" w:cstheme="majorBidi"/>
          <w:i/>
          <w:iCs/>
        </w:rPr>
        <w:t>Life</w:t>
      </w:r>
      <w:r w:rsidR="00341933">
        <w:rPr>
          <w:rFonts w:asciiTheme="majorBidi" w:hAnsiTheme="majorBidi" w:cstheme="majorBidi"/>
        </w:rPr>
        <w:t xml:space="preserve">’s landscape is imbued with beauty and life that arises through damage and death. </w:t>
      </w:r>
    </w:p>
    <w:p w14:paraId="554D0675" w14:textId="7F62F65A" w:rsidR="00817340" w:rsidRDefault="00E37595" w:rsidP="002A1D1A">
      <w:pPr>
        <w:spacing w:line="480" w:lineRule="auto"/>
        <w:rPr>
          <w:rFonts w:asciiTheme="majorBidi" w:hAnsiTheme="majorBidi" w:cstheme="majorBidi"/>
        </w:rPr>
      </w:pPr>
      <w:r>
        <w:rPr>
          <w:rFonts w:asciiTheme="majorBidi" w:hAnsiTheme="majorBidi" w:cstheme="majorBidi"/>
        </w:rPr>
        <w:tab/>
        <w:t xml:space="preserve">The </w:t>
      </w:r>
      <w:r w:rsidRPr="00E37595">
        <w:rPr>
          <w:rFonts w:asciiTheme="majorBidi" w:hAnsiTheme="majorBidi" w:cstheme="majorBidi"/>
          <w:i/>
          <w:iCs/>
        </w:rPr>
        <w:t>Life</w:t>
      </w:r>
      <w:r>
        <w:rPr>
          <w:rFonts w:asciiTheme="majorBidi" w:hAnsiTheme="majorBidi" w:cstheme="majorBidi"/>
        </w:rPr>
        <w:t xml:space="preserve"> </w:t>
      </w:r>
      <w:r w:rsidR="00A12377">
        <w:rPr>
          <w:rFonts w:asciiTheme="majorBidi" w:hAnsiTheme="majorBidi" w:cstheme="majorBidi"/>
        </w:rPr>
        <w:t xml:space="preserve">further </w:t>
      </w:r>
      <w:r w:rsidR="00067435">
        <w:rPr>
          <w:rFonts w:asciiTheme="majorBidi" w:hAnsiTheme="majorBidi" w:cstheme="majorBidi"/>
        </w:rPr>
        <w:t>depicts a dialectics of loss</w:t>
      </w:r>
      <w:r w:rsidR="00BC1964">
        <w:rPr>
          <w:rFonts w:asciiTheme="majorBidi" w:hAnsiTheme="majorBidi" w:cstheme="majorBidi"/>
        </w:rPr>
        <w:t xml:space="preserve">—braiding together damage and new life—in </w:t>
      </w:r>
      <w:r w:rsidR="002A1D1A">
        <w:rPr>
          <w:rFonts w:asciiTheme="majorBidi" w:hAnsiTheme="majorBidi" w:cstheme="majorBidi"/>
        </w:rPr>
        <w:t xml:space="preserve">its </w:t>
      </w:r>
      <w:r w:rsidR="00BC1964">
        <w:rPr>
          <w:rFonts w:asciiTheme="majorBidi" w:hAnsiTheme="majorBidi" w:cstheme="majorBidi"/>
        </w:rPr>
        <w:t xml:space="preserve">portrait of John’s eventual harmony with his landscape. </w:t>
      </w:r>
      <w:r w:rsidR="00A12377">
        <w:rPr>
          <w:rFonts w:asciiTheme="majorBidi" w:hAnsiTheme="majorBidi" w:cstheme="majorBidi"/>
        </w:rPr>
        <w:t xml:space="preserve">The narrative concludes with the reconstitution of the monastery </w:t>
      </w:r>
      <w:r w:rsidR="00632877">
        <w:rPr>
          <w:rFonts w:asciiTheme="majorBidi" w:hAnsiTheme="majorBidi" w:cstheme="majorBidi"/>
        </w:rPr>
        <w:t xml:space="preserve">above a spring of water that allows for irrigation of the orchards and vineyards. </w:t>
      </w:r>
      <w:r w:rsidR="0064097F">
        <w:rPr>
          <w:rFonts w:asciiTheme="majorBidi" w:hAnsiTheme="majorBidi" w:cstheme="majorBidi"/>
        </w:rPr>
        <w:t>It is the mountain that the monastery sits upon that initiates this change in location</w:t>
      </w:r>
      <w:r w:rsidR="008A738E">
        <w:rPr>
          <w:rFonts w:asciiTheme="majorBidi" w:hAnsiTheme="majorBidi" w:cstheme="majorBidi"/>
        </w:rPr>
        <w:t xml:space="preserve">; it “shook and trembled to its foundations” and moves the monastery to its new place. </w:t>
      </w:r>
      <w:r w:rsidR="002A1D1A">
        <w:rPr>
          <w:rFonts w:asciiTheme="majorBidi" w:hAnsiTheme="majorBidi" w:cstheme="majorBidi"/>
        </w:rPr>
        <w:t xml:space="preserve">Here </w:t>
      </w:r>
      <w:r w:rsidR="00C72F00">
        <w:rPr>
          <w:rFonts w:asciiTheme="majorBidi" w:hAnsiTheme="majorBidi" w:cstheme="majorBidi"/>
        </w:rPr>
        <w:t>the landscape as</w:t>
      </w:r>
      <w:r w:rsidR="006A3D0F">
        <w:rPr>
          <w:rFonts w:asciiTheme="majorBidi" w:hAnsiTheme="majorBidi" w:cstheme="majorBidi"/>
        </w:rPr>
        <w:t xml:space="preserve"> dynamic and</w:t>
      </w:r>
      <w:r w:rsidR="00C72F00">
        <w:rPr>
          <w:rFonts w:asciiTheme="majorBidi" w:hAnsiTheme="majorBidi" w:cstheme="majorBidi"/>
        </w:rPr>
        <w:t xml:space="preserve"> alive; the mountain </w:t>
      </w:r>
      <w:r w:rsidR="006A3D0F">
        <w:rPr>
          <w:rFonts w:asciiTheme="majorBidi" w:hAnsiTheme="majorBidi" w:cstheme="majorBidi"/>
        </w:rPr>
        <w:t xml:space="preserve">shakes, trembles, and </w:t>
      </w:r>
      <w:r w:rsidR="00BC1964">
        <w:rPr>
          <w:rFonts w:asciiTheme="majorBidi" w:hAnsiTheme="majorBidi" w:cstheme="majorBidi"/>
        </w:rPr>
        <w:t xml:space="preserve">in its rupture provides </w:t>
      </w:r>
      <w:r w:rsidR="006A3D0F">
        <w:rPr>
          <w:rFonts w:asciiTheme="majorBidi" w:hAnsiTheme="majorBidi" w:cstheme="majorBidi"/>
        </w:rPr>
        <w:t xml:space="preserve">a new place for John’s flourishing monastery. </w:t>
      </w:r>
      <w:r w:rsidR="002B68D2">
        <w:rPr>
          <w:rFonts w:asciiTheme="majorBidi" w:hAnsiTheme="majorBidi" w:cstheme="majorBidi"/>
        </w:rPr>
        <w:t xml:space="preserve">Through the mountain’s quivers—that </w:t>
      </w:r>
      <w:r w:rsidR="002B68D2">
        <w:rPr>
          <w:rFonts w:asciiTheme="majorBidi" w:hAnsiTheme="majorBidi" w:cstheme="majorBidi"/>
        </w:rPr>
        <w:lastRenderedPageBreak/>
        <w:t xml:space="preserve">are so intense that they </w:t>
      </w:r>
      <w:r w:rsidR="00817340">
        <w:rPr>
          <w:rFonts w:asciiTheme="majorBidi" w:hAnsiTheme="majorBidi" w:cstheme="majorBidi"/>
        </w:rPr>
        <w:t>cause the mountain to shudder to its very foundations—</w:t>
      </w:r>
      <w:r w:rsidR="005B723E">
        <w:rPr>
          <w:rFonts w:asciiTheme="majorBidi" w:hAnsiTheme="majorBidi" w:cstheme="majorBidi"/>
        </w:rPr>
        <w:t xml:space="preserve">the monastery is able to flourish and receive water. The </w:t>
      </w:r>
      <w:r w:rsidR="005B723E" w:rsidRPr="005B723E">
        <w:rPr>
          <w:rFonts w:asciiTheme="majorBidi" w:hAnsiTheme="majorBidi" w:cstheme="majorBidi"/>
          <w:i/>
          <w:iCs/>
        </w:rPr>
        <w:t>Life</w:t>
      </w:r>
      <w:r w:rsidR="005B723E">
        <w:rPr>
          <w:rFonts w:asciiTheme="majorBidi" w:hAnsiTheme="majorBidi" w:cstheme="majorBidi"/>
        </w:rPr>
        <w:t xml:space="preserve">, therefore, </w:t>
      </w:r>
      <w:r w:rsidR="002A1D1A">
        <w:rPr>
          <w:rFonts w:asciiTheme="majorBidi" w:hAnsiTheme="majorBidi" w:cstheme="majorBidi"/>
        </w:rPr>
        <w:t xml:space="preserve">illustrates </w:t>
      </w:r>
      <w:r w:rsidR="005B723E">
        <w:rPr>
          <w:rFonts w:asciiTheme="majorBidi" w:hAnsiTheme="majorBidi" w:cstheme="majorBidi"/>
        </w:rPr>
        <w:t xml:space="preserve">life and </w:t>
      </w:r>
      <w:r w:rsidR="005617A5">
        <w:rPr>
          <w:rFonts w:asciiTheme="majorBidi" w:hAnsiTheme="majorBidi" w:cstheme="majorBidi"/>
        </w:rPr>
        <w:t>demolition in</w:t>
      </w:r>
      <w:r w:rsidR="005B723E">
        <w:rPr>
          <w:rFonts w:asciiTheme="majorBidi" w:hAnsiTheme="majorBidi" w:cstheme="majorBidi"/>
        </w:rPr>
        <w:t xml:space="preserve"> intim</w:t>
      </w:r>
      <w:r w:rsidR="00806C1F">
        <w:rPr>
          <w:rFonts w:asciiTheme="majorBidi" w:hAnsiTheme="majorBidi" w:cstheme="majorBidi"/>
        </w:rPr>
        <w:t xml:space="preserve">ate connection with each other; the mountain’s eruption makes space for the monastery and its inhabits to thrive. </w:t>
      </w:r>
    </w:p>
    <w:p w14:paraId="75EC1305" w14:textId="02564669" w:rsidR="00E301EF" w:rsidRDefault="00806C1F" w:rsidP="005617A5">
      <w:pPr>
        <w:spacing w:line="480" w:lineRule="auto"/>
        <w:rPr>
          <w:rFonts w:asciiTheme="majorBidi" w:hAnsiTheme="majorBidi" w:cstheme="majorBidi"/>
        </w:rPr>
      </w:pPr>
      <w:r>
        <w:rPr>
          <w:rFonts w:asciiTheme="majorBidi" w:hAnsiTheme="majorBidi" w:cstheme="majorBidi"/>
        </w:rPr>
        <w:tab/>
        <w:t xml:space="preserve">At the </w:t>
      </w:r>
      <w:r w:rsidRPr="00806C1F">
        <w:rPr>
          <w:rFonts w:asciiTheme="majorBidi" w:hAnsiTheme="majorBidi" w:cstheme="majorBidi"/>
          <w:i/>
          <w:iCs/>
        </w:rPr>
        <w:t>Life</w:t>
      </w:r>
      <w:r w:rsidRPr="00806C1F">
        <w:rPr>
          <w:rFonts w:asciiTheme="majorBidi" w:hAnsiTheme="majorBidi" w:cstheme="majorBidi"/>
        </w:rPr>
        <w:t>’s</w:t>
      </w:r>
      <w:r>
        <w:rPr>
          <w:rFonts w:asciiTheme="majorBidi" w:hAnsiTheme="majorBidi" w:cstheme="majorBidi"/>
          <w:i/>
          <w:iCs/>
        </w:rPr>
        <w:t xml:space="preserve"> </w:t>
      </w:r>
      <w:r>
        <w:rPr>
          <w:rFonts w:asciiTheme="majorBidi" w:hAnsiTheme="majorBidi" w:cstheme="majorBidi"/>
        </w:rPr>
        <w:t xml:space="preserve">conclusion, John builds a new monastery, which he dedicates to </w:t>
      </w:r>
      <w:r w:rsidR="007C20CE">
        <w:rPr>
          <w:rFonts w:asciiTheme="majorBidi" w:hAnsiTheme="majorBidi" w:cstheme="majorBidi"/>
        </w:rPr>
        <w:t>Mary.</w:t>
      </w:r>
      <w:r w:rsidR="005A2365">
        <w:rPr>
          <w:rFonts w:asciiTheme="majorBidi" w:hAnsiTheme="majorBidi" w:cstheme="majorBidi"/>
        </w:rPr>
        <w:t xml:space="preserve"> This conclusion stands in distinct contrast to the first monastery John built and dedicated to the soldier martyrs, Sergius and Bacchus. From one vantage point, the </w:t>
      </w:r>
      <w:r w:rsidR="005A2365" w:rsidRPr="005A2365">
        <w:rPr>
          <w:rFonts w:asciiTheme="majorBidi" w:hAnsiTheme="majorBidi" w:cstheme="majorBidi"/>
          <w:i/>
          <w:iCs/>
        </w:rPr>
        <w:t>Life</w:t>
      </w:r>
      <w:r w:rsidR="005A2365">
        <w:rPr>
          <w:rFonts w:asciiTheme="majorBidi" w:hAnsiTheme="majorBidi" w:cstheme="majorBidi"/>
        </w:rPr>
        <w:t xml:space="preserve">’s conclusion </w:t>
      </w:r>
      <w:r w:rsidR="00841BC9">
        <w:rPr>
          <w:rFonts w:asciiTheme="majorBidi" w:hAnsiTheme="majorBidi" w:cstheme="majorBidi"/>
        </w:rPr>
        <w:t xml:space="preserve">could be taken as reparative: </w:t>
      </w:r>
      <w:r w:rsidR="005A2365">
        <w:rPr>
          <w:rFonts w:asciiTheme="majorBidi" w:hAnsiTheme="majorBidi" w:cstheme="majorBidi"/>
        </w:rPr>
        <w:t xml:space="preserve">John’s story began as one riddled with a hostile and militant masculinity </w:t>
      </w:r>
      <w:r w:rsidR="00841BC9">
        <w:rPr>
          <w:rFonts w:asciiTheme="majorBidi" w:hAnsiTheme="majorBidi" w:cstheme="majorBidi"/>
        </w:rPr>
        <w:t xml:space="preserve">as a man who dominates the environment and concludes </w:t>
      </w:r>
      <w:r w:rsidR="007C20CE">
        <w:rPr>
          <w:rFonts w:asciiTheme="majorBidi" w:hAnsiTheme="majorBidi" w:cstheme="majorBidi"/>
        </w:rPr>
        <w:t xml:space="preserve">with </w:t>
      </w:r>
      <w:r w:rsidR="00067435">
        <w:rPr>
          <w:rFonts w:asciiTheme="majorBidi" w:hAnsiTheme="majorBidi" w:cstheme="majorBidi"/>
        </w:rPr>
        <w:t xml:space="preserve">the saint </w:t>
      </w:r>
      <w:r w:rsidR="007C20CE">
        <w:rPr>
          <w:rFonts w:asciiTheme="majorBidi" w:hAnsiTheme="majorBidi" w:cstheme="majorBidi"/>
        </w:rPr>
        <w:t xml:space="preserve">in gentle harmony with the natural world, </w:t>
      </w:r>
      <w:r w:rsidR="00067435">
        <w:rPr>
          <w:rFonts w:asciiTheme="majorBidi" w:hAnsiTheme="majorBidi" w:cstheme="majorBidi"/>
        </w:rPr>
        <w:t>as evidenced by the monastery’s</w:t>
      </w:r>
      <w:r w:rsidR="007C20CE">
        <w:rPr>
          <w:rFonts w:asciiTheme="majorBidi" w:hAnsiTheme="majorBidi" w:cstheme="majorBidi"/>
        </w:rPr>
        <w:t xml:space="preserve"> </w:t>
      </w:r>
      <w:r w:rsidR="00067435">
        <w:rPr>
          <w:rFonts w:asciiTheme="majorBidi" w:hAnsiTheme="majorBidi" w:cstheme="majorBidi"/>
        </w:rPr>
        <w:t xml:space="preserve">symbiosis </w:t>
      </w:r>
      <w:r w:rsidR="007C20CE">
        <w:rPr>
          <w:rFonts w:asciiTheme="majorBidi" w:hAnsiTheme="majorBidi" w:cstheme="majorBidi"/>
        </w:rPr>
        <w:t xml:space="preserve">with the water spring. John’s transition from militant to </w:t>
      </w:r>
      <w:r w:rsidR="00212BF7">
        <w:rPr>
          <w:rFonts w:asciiTheme="majorBidi" w:hAnsiTheme="majorBidi" w:cstheme="majorBidi"/>
        </w:rPr>
        <w:t>meek could also be seen in the juxtaposi</w:t>
      </w:r>
      <w:r w:rsidR="005E179F">
        <w:rPr>
          <w:rFonts w:asciiTheme="majorBidi" w:hAnsiTheme="majorBidi" w:cstheme="majorBidi"/>
        </w:rPr>
        <w:t>tion between the soldier martyrs and</w:t>
      </w:r>
      <w:r w:rsidR="00212BF7">
        <w:rPr>
          <w:rFonts w:asciiTheme="majorBidi" w:hAnsiTheme="majorBidi" w:cstheme="majorBidi"/>
        </w:rPr>
        <w:t xml:space="preserve"> Mary. Just as John abandons his steely-eyed </w:t>
      </w:r>
      <w:r w:rsidR="00067435">
        <w:rPr>
          <w:rFonts w:asciiTheme="majorBidi" w:hAnsiTheme="majorBidi" w:cstheme="majorBidi"/>
        </w:rPr>
        <w:t xml:space="preserve">orientation </w:t>
      </w:r>
      <w:r w:rsidR="00212BF7">
        <w:rPr>
          <w:rFonts w:asciiTheme="majorBidi" w:hAnsiTheme="majorBidi" w:cstheme="majorBidi"/>
        </w:rPr>
        <w:t xml:space="preserve">in favor of a reparative one, the transition from the soldier martyrs to Mary signals a shift from hostile masculinity to life-giving femininity. </w:t>
      </w:r>
      <w:r w:rsidR="002A1D1A">
        <w:rPr>
          <w:rFonts w:asciiTheme="majorBidi" w:hAnsiTheme="majorBidi" w:cstheme="majorBidi"/>
        </w:rPr>
        <w:t xml:space="preserve">This perspective </w:t>
      </w:r>
      <w:r w:rsidR="001D33CF">
        <w:rPr>
          <w:rFonts w:asciiTheme="majorBidi" w:hAnsiTheme="majorBidi" w:cstheme="majorBidi"/>
        </w:rPr>
        <w:t xml:space="preserve">resonates </w:t>
      </w:r>
      <w:r w:rsidR="002A1D1A">
        <w:rPr>
          <w:rFonts w:asciiTheme="majorBidi" w:hAnsiTheme="majorBidi" w:cstheme="majorBidi"/>
        </w:rPr>
        <w:t xml:space="preserve">with Balogh’s </w:t>
      </w:r>
      <w:r w:rsidR="00E43730">
        <w:rPr>
          <w:rFonts w:asciiTheme="majorBidi" w:hAnsiTheme="majorBidi" w:cstheme="majorBidi"/>
        </w:rPr>
        <w:t>interpretation of Gilgames</w:t>
      </w:r>
      <w:r w:rsidR="004D3CA2">
        <w:rPr>
          <w:rFonts w:asciiTheme="majorBidi" w:hAnsiTheme="majorBidi" w:cstheme="majorBidi"/>
        </w:rPr>
        <w:t xml:space="preserve">h through the lens of eco-guilt, wherein Gilgamesh reconciles and overcomes his guilt </w:t>
      </w:r>
      <w:r w:rsidR="00FF0D24">
        <w:rPr>
          <w:rFonts w:asciiTheme="majorBidi" w:hAnsiTheme="majorBidi" w:cstheme="majorBidi"/>
        </w:rPr>
        <w:t xml:space="preserve">from </w:t>
      </w:r>
      <w:r w:rsidR="004D3CA2">
        <w:rPr>
          <w:rFonts w:asciiTheme="majorBidi" w:hAnsiTheme="majorBidi" w:cstheme="majorBidi"/>
        </w:rPr>
        <w:t>deforesting the C</w:t>
      </w:r>
      <w:r w:rsidR="00B30903">
        <w:rPr>
          <w:rFonts w:asciiTheme="majorBidi" w:hAnsiTheme="majorBidi" w:cstheme="majorBidi"/>
        </w:rPr>
        <w:t xml:space="preserve">edars of Lebanon and embraces </w:t>
      </w:r>
      <w:r w:rsidR="000212B1">
        <w:rPr>
          <w:rFonts w:asciiTheme="majorBidi" w:hAnsiTheme="majorBidi" w:cstheme="majorBidi"/>
        </w:rPr>
        <w:t xml:space="preserve">a </w:t>
      </w:r>
      <w:r w:rsidR="00B30903">
        <w:rPr>
          <w:rFonts w:asciiTheme="majorBidi" w:hAnsiTheme="majorBidi" w:cstheme="majorBidi"/>
        </w:rPr>
        <w:t xml:space="preserve">move toward reparation. </w:t>
      </w:r>
      <w:r w:rsidR="00DC33D9">
        <w:rPr>
          <w:rFonts w:asciiTheme="majorBidi" w:hAnsiTheme="majorBidi" w:cstheme="majorBidi"/>
        </w:rPr>
        <w:t xml:space="preserve">While </w:t>
      </w:r>
      <w:r w:rsidR="003C0191">
        <w:rPr>
          <w:rFonts w:asciiTheme="majorBidi" w:hAnsiTheme="majorBidi" w:cstheme="majorBidi"/>
        </w:rPr>
        <w:t>it might be</w:t>
      </w:r>
      <w:r w:rsidR="00DC33D9">
        <w:rPr>
          <w:rFonts w:asciiTheme="majorBidi" w:hAnsiTheme="majorBidi" w:cstheme="majorBidi"/>
        </w:rPr>
        <w:t xml:space="preserve"> possible to read the </w:t>
      </w:r>
      <w:r w:rsidR="00DC33D9" w:rsidRPr="00DC33D9">
        <w:rPr>
          <w:rFonts w:asciiTheme="majorBidi" w:hAnsiTheme="majorBidi" w:cstheme="majorBidi"/>
          <w:i/>
          <w:iCs/>
        </w:rPr>
        <w:t>Life</w:t>
      </w:r>
      <w:r w:rsidR="00DC33D9">
        <w:rPr>
          <w:rFonts w:asciiTheme="majorBidi" w:hAnsiTheme="majorBidi" w:cstheme="majorBidi"/>
        </w:rPr>
        <w:t xml:space="preserve"> as a transition from ecological guilt to </w:t>
      </w:r>
      <w:r w:rsidR="00DE4D58">
        <w:rPr>
          <w:rFonts w:asciiTheme="majorBidi" w:hAnsiTheme="majorBidi" w:cstheme="majorBidi"/>
        </w:rPr>
        <w:t xml:space="preserve">reparation, I suggest that a melancholic reading is more apparent in the narrative itself. </w:t>
      </w:r>
      <w:r w:rsidR="003E306E">
        <w:rPr>
          <w:rFonts w:asciiTheme="majorBidi" w:hAnsiTheme="majorBidi" w:cstheme="majorBidi"/>
        </w:rPr>
        <w:t xml:space="preserve">The </w:t>
      </w:r>
      <w:r w:rsidR="003E306E" w:rsidRPr="003E306E">
        <w:rPr>
          <w:rFonts w:asciiTheme="majorBidi" w:hAnsiTheme="majorBidi" w:cstheme="majorBidi"/>
          <w:i/>
          <w:iCs/>
        </w:rPr>
        <w:t>Life</w:t>
      </w:r>
      <w:r w:rsidR="003E306E">
        <w:rPr>
          <w:rFonts w:asciiTheme="majorBidi" w:hAnsiTheme="majorBidi" w:cstheme="majorBidi"/>
        </w:rPr>
        <w:t xml:space="preserve"> is clear that John does not move from his previous monastery to his new one </w:t>
      </w:r>
      <w:r w:rsidR="00C40B68">
        <w:rPr>
          <w:rFonts w:asciiTheme="majorBidi" w:hAnsiTheme="majorBidi" w:cstheme="majorBidi"/>
        </w:rPr>
        <w:t xml:space="preserve">but rather maintains both of them. The monastery of soldier martyrs and the monastery of Mary exist side-by-side, and the former is not replaced by the latter. </w:t>
      </w:r>
      <w:r w:rsidR="00244906">
        <w:rPr>
          <w:rFonts w:asciiTheme="majorBidi" w:hAnsiTheme="majorBidi" w:cstheme="majorBidi"/>
        </w:rPr>
        <w:t>It is</w:t>
      </w:r>
      <w:r w:rsidR="00C40B68">
        <w:rPr>
          <w:rFonts w:asciiTheme="majorBidi" w:hAnsiTheme="majorBidi" w:cstheme="majorBidi"/>
        </w:rPr>
        <w:t xml:space="preserve"> this maintenance and preservation </w:t>
      </w:r>
      <w:r w:rsidR="00BD1C30">
        <w:rPr>
          <w:rFonts w:asciiTheme="majorBidi" w:hAnsiTheme="majorBidi" w:cstheme="majorBidi"/>
        </w:rPr>
        <w:t xml:space="preserve">of the past that embodies a melancholic interpretation; the past is not overcome but </w:t>
      </w:r>
      <w:r w:rsidR="00FF0D24">
        <w:rPr>
          <w:rFonts w:asciiTheme="majorBidi" w:hAnsiTheme="majorBidi" w:cstheme="majorBidi"/>
        </w:rPr>
        <w:t>retained</w:t>
      </w:r>
      <w:r w:rsidR="00BD1C30">
        <w:rPr>
          <w:rFonts w:asciiTheme="majorBidi" w:hAnsiTheme="majorBidi" w:cstheme="majorBidi"/>
        </w:rPr>
        <w:t xml:space="preserve"> in its completeness—not a completeness </w:t>
      </w:r>
      <w:r w:rsidR="00FF0D24">
        <w:rPr>
          <w:rFonts w:asciiTheme="majorBidi" w:hAnsiTheme="majorBidi" w:cstheme="majorBidi"/>
        </w:rPr>
        <w:t xml:space="preserve">equivalent to “wholeness” nor a return to an original, pure state but a completeness that embraces the dynamic spectrum of </w:t>
      </w:r>
      <w:r w:rsidR="00FF0D24">
        <w:rPr>
          <w:rFonts w:asciiTheme="majorBidi" w:hAnsiTheme="majorBidi" w:cstheme="majorBidi"/>
        </w:rPr>
        <w:lastRenderedPageBreak/>
        <w:t xml:space="preserve">damage, ruin, growth, and new life. </w:t>
      </w:r>
      <w:r w:rsidR="003C0191">
        <w:rPr>
          <w:rFonts w:asciiTheme="majorBidi" w:hAnsiTheme="majorBidi" w:cstheme="majorBidi"/>
        </w:rPr>
        <w:t xml:space="preserve">In the end, the </w:t>
      </w:r>
      <w:r w:rsidR="003C0191" w:rsidRPr="003C0191">
        <w:rPr>
          <w:rFonts w:asciiTheme="majorBidi" w:hAnsiTheme="majorBidi" w:cstheme="majorBidi"/>
          <w:i/>
          <w:iCs/>
        </w:rPr>
        <w:t>Life</w:t>
      </w:r>
      <w:r w:rsidR="003C0191">
        <w:rPr>
          <w:rFonts w:asciiTheme="majorBidi" w:hAnsiTheme="majorBidi" w:cstheme="majorBidi"/>
          <w:i/>
          <w:iCs/>
        </w:rPr>
        <w:t xml:space="preserve"> </w:t>
      </w:r>
      <w:r w:rsidR="003C0191">
        <w:rPr>
          <w:rFonts w:asciiTheme="majorBidi" w:hAnsiTheme="majorBidi" w:cstheme="majorBidi"/>
        </w:rPr>
        <w:t xml:space="preserve">resists a teleological trajectory that </w:t>
      </w:r>
      <w:r w:rsidR="00DE0974">
        <w:rPr>
          <w:rFonts w:asciiTheme="majorBidi" w:hAnsiTheme="majorBidi" w:cstheme="majorBidi"/>
        </w:rPr>
        <w:t xml:space="preserve">overcomes the damage and wrongdoing of the past </w:t>
      </w:r>
      <w:r w:rsidR="00BE670B">
        <w:rPr>
          <w:rFonts w:asciiTheme="majorBidi" w:hAnsiTheme="majorBidi" w:cstheme="majorBidi"/>
        </w:rPr>
        <w:t xml:space="preserve">and </w:t>
      </w:r>
      <w:r w:rsidR="008A77BE">
        <w:rPr>
          <w:rFonts w:asciiTheme="majorBidi" w:hAnsiTheme="majorBidi" w:cstheme="majorBidi"/>
        </w:rPr>
        <w:t xml:space="preserve">welcomes </w:t>
      </w:r>
      <w:r w:rsidR="00BA6FD1">
        <w:rPr>
          <w:rFonts w:asciiTheme="majorBidi" w:hAnsiTheme="majorBidi" w:cstheme="majorBidi"/>
        </w:rPr>
        <w:t xml:space="preserve">a landscape </w:t>
      </w:r>
      <w:r w:rsidR="00E301EF">
        <w:rPr>
          <w:rFonts w:asciiTheme="majorBidi" w:hAnsiTheme="majorBidi" w:cstheme="majorBidi"/>
        </w:rPr>
        <w:t xml:space="preserve">rife with the full array of forces that have shaped it. </w:t>
      </w:r>
    </w:p>
    <w:p w14:paraId="03D4E043" w14:textId="77777777" w:rsidR="00E301EF" w:rsidRDefault="00E301EF" w:rsidP="00E301EF">
      <w:pPr>
        <w:spacing w:line="480" w:lineRule="auto"/>
        <w:rPr>
          <w:rFonts w:asciiTheme="majorBidi" w:hAnsiTheme="majorBidi" w:cstheme="majorBidi"/>
        </w:rPr>
      </w:pPr>
    </w:p>
    <w:p w14:paraId="18AC16ED" w14:textId="1CF83880" w:rsidR="00E301EF" w:rsidRDefault="00E301EF" w:rsidP="00E301EF">
      <w:pPr>
        <w:spacing w:line="480" w:lineRule="auto"/>
        <w:rPr>
          <w:rFonts w:asciiTheme="majorBidi" w:hAnsiTheme="majorBidi" w:cstheme="majorBidi"/>
        </w:rPr>
      </w:pPr>
      <w:r>
        <w:rPr>
          <w:rFonts w:asciiTheme="majorBidi" w:hAnsiTheme="majorBidi" w:cstheme="majorBidi"/>
        </w:rPr>
        <w:t xml:space="preserve">CONCLUSION </w:t>
      </w:r>
    </w:p>
    <w:p w14:paraId="67C94FF3" w14:textId="3ADC80C7" w:rsidR="000A2581" w:rsidRDefault="00B3566F" w:rsidP="005617A5">
      <w:pPr>
        <w:spacing w:line="480" w:lineRule="auto"/>
        <w:rPr>
          <w:rFonts w:asciiTheme="majorBidi" w:hAnsiTheme="majorBidi" w:cstheme="majorBidi"/>
        </w:rPr>
      </w:pPr>
      <w:r>
        <w:rPr>
          <w:rFonts w:asciiTheme="majorBidi" w:hAnsiTheme="majorBidi" w:cstheme="majorBidi"/>
        </w:rPr>
        <w:tab/>
        <w:t xml:space="preserve">The lens of environmental melancholia helps us to understand how the </w:t>
      </w:r>
      <w:r w:rsidRPr="00B3566F">
        <w:rPr>
          <w:rFonts w:asciiTheme="majorBidi" w:hAnsiTheme="majorBidi" w:cstheme="majorBidi"/>
          <w:i/>
          <w:iCs/>
        </w:rPr>
        <w:t>Life</w:t>
      </w:r>
      <w:r>
        <w:rPr>
          <w:rFonts w:asciiTheme="majorBidi" w:hAnsiTheme="majorBidi" w:cstheme="majorBidi"/>
        </w:rPr>
        <w:t>, a late anci</w:t>
      </w:r>
      <w:r w:rsidR="00C97656">
        <w:rPr>
          <w:rFonts w:asciiTheme="majorBidi" w:hAnsiTheme="majorBidi" w:cstheme="majorBidi"/>
        </w:rPr>
        <w:t xml:space="preserve">ent Syriac text, </w:t>
      </w:r>
      <w:r w:rsidR="005617A5">
        <w:rPr>
          <w:rFonts w:asciiTheme="majorBidi" w:hAnsiTheme="majorBidi" w:cstheme="majorBidi"/>
        </w:rPr>
        <w:t xml:space="preserve">contends with </w:t>
      </w:r>
      <w:r w:rsidR="0020741A">
        <w:rPr>
          <w:rFonts w:asciiTheme="majorBidi" w:hAnsiTheme="majorBidi" w:cstheme="majorBidi"/>
        </w:rPr>
        <w:t xml:space="preserve">damage and loss of the natural world. Not only does this approach </w:t>
      </w:r>
      <w:r w:rsidR="00E624AA">
        <w:rPr>
          <w:rFonts w:asciiTheme="majorBidi" w:hAnsiTheme="majorBidi" w:cstheme="majorBidi"/>
        </w:rPr>
        <w:t xml:space="preserve">illuminate how a historical community may have </w:t>
      </w:r>
      <w:r w:rsidR="000C2821">
        <w:rPr>
          <w:rFonts w:asciiTheme="majorBidi" w:hAnsiTheme="majorBidi" w:cstheme="majorBidi"/>
        </w:rPr>
        <w:t xml:space="preserve">imagined </w:t>
      </w:r>
      <w:r w:rsidR="005617A5">
        <w:rPr>
          <w:rFonts w:asciiTheme="majorBidi" w:hAnsiTheme="majorBidi" w:cstheme="majorBidi"/>
        </w:rPr>
        <w:t xml:space="preserve">a saint </w:t>
      </w:r>
      <w:r w:rsidR="000C2821">
        <w:rPr>
          <w:rFonts w:asciiTheme="majorBidi" w:hAnsiTheme="majorBidi" w:cstheme="majorBidi"/>
        </w:rPr>
        <w:t xml:space="preserve">and his treatment of his landscape, it may contain some possibilities for our present day condition. </w:t>
      </w:r>
      <w:r w:rsidR="00616EAB">
        <w:rPr>
          <w:rFonts w:asciiTheme="majorBidi" w:hAnsiTheme="majorBidi" w:cstheme="majorBidi"/>
        </w:rPr>
        <w:t xml:space="preserve">Melancholia occurs precisely when a loss is </w:t>
      </w:r>
      <w:r w:rsidR="00616EAB" w:rsidRPr="00616EAB">
        <w:rPr>
          <w:rFonts w:asciiTheme="majorBidi" w:hAnsiTheme="majorBidi" w:cstheme="majorBidi"/>
        </w:rPr>
        <w:t>ungrievable</w:t>
      </w:r>
      <w:r w:rsidR="00616EAB">
        <w:rPr>
          <w:rFonts w:asciiTheme="majorBidi" w:hAnsiTheme="majorBidi" w:cstheme="majorBidi"/>
        </w:rPr>
        <w:t xml:space="preserve"> either because it is not understood or because there is a lack of public recognition of it. In this way, a melancholic approach resists </w:t>
      </w:r>
      <w:r w:rsidR="00E93116">
        <w:rPr>
          <w:rFonts w:asciiTheme="majorBidi" w:hAnsiTheme="majorBidi" w:cstheme="majorBidi"/>
        </w:rPr>
        <w:t xml:space="preserve">the capitalist impulse to “move on,” forget loss, and </w:t>
      </w:r>
      <w:r w:rsidR="00816717">
        <w:rPr>
          <w:rFonts w:asciiTheme="majorBidi" w:hAnsiTheme="majorBidi" w:cstheme="majorBidi"/>
        </w:rPr>
        <w:t>find a new object of attention or commodity</w:t>
      </w:r>
      <w:r w:rsidR="00EF1369">
        <w:rPr>
          <w:rFonts w:asciiTheme="majorBidi" w:hAnsiTheme="majorBidi" w:cstheme="majorBidi"/>
        </w:rPr>
        <w:t xml:space="preserve"> </w:t>
      </w:r>
      <w:r w:rsidR="00453957">
        <w:rPr>
          <w:rFonts w:asciiTheme="majorBidi" w:hAnsiTheme="majorBidi" w:cstheme="majorBidi"/>
        </w:rPr>
        <w:t>as a replacement</w:t>
      </w:r>
      <w:r w:rsidR="0074119C">
        <w:rPr>
          <w:rFonts w:asciiTheme="majorBidi" w:hAnsiTheme="majorBidi" w:cstheme="majorBidi"/>
        </w:rPr>
        <w:t>, which will eventually be lost and replaced too</w:t>
      </w:r>
      <w:r w:rsidR="00453957">
        <w:rPr>
          <w:rFonts w:asciiTheme="majorBidi" w:hAnsiTheme="majorBidi" w:cstheme="majorBidi"/>
        </w:rPr>
        <w:t xml:space="preserve">. In </w:t>
      </w:r>
      <w:r w:rsidR="007C0F74">
        <w:rPr>
          <w:rFonts w:asciiTheme="majorBidi" w:hAnsiTheme="majorBidi" w:cstheme="majorBidi"/>
        </w:rPr>
        <w:t xml:space="preserve">the modern world, we are </w:t>
      </w:r>
      <w:r w:rsidR="00F404E9">
        <w:rPr>
          <w:rFonts w:asciiTheme="majorBidi" w:hAnsiTheme="majorBidi" w:cstheme="majorBidi"/>
        </w:rPr>
        <w:t xml:space="preserve">so </w:t>
      </w:r>
      <w:r w:rsidR="007C0F74">
        <w:rPr>
          <w:rFonts w:asciiTheme="majorBidi" w:hAnsiTheme="majorBidi" w:cstheme="majorBidi"/>
        </w:rPr>
        <w:t>accustomed to mass loss</w:t>
      </w:r>
      <w:r w:rsidR="00831F26">
        <w:rPr>
          <w:rFonts w:asciiTheme="majorBidi" w:hAnsiTheme="majorBidi" w:cstheme="majorBidi"/>
        </w:rPr>
        <w:t>—climate change or the pandemic, for example—</w:t>
      </w:r>
      <w:r w:rsidR="00F404E9">
        <w:rPr>
          <w:rFonts w:asciiTheme="majorBidi" w:hAnsiTheme="majorBidi" w:cstheme="majorBidi"/>
        </w:rPr>
        <w:t xml:space="preserve">that we become numb, overstimulated, </w:t>
      </w:r>
      <w:r w:rsidR="00831F26">
        <w:rPr>
          <w:rFonts w:asciiTheme="majorBidi" w:hAnsiTheme="majorBidi" w:cstheme="majorBidi"/>
        </w:rPr>
        <w:t>and feel incapable of acting. The stunning absence of public recognition of such</w:t>
      </w:r>
      <w:r w:rsidR="00AB5639">
        <w:rPr>
          <w:rFonts w:asciiTheme="majorBidi" w:hAnsiTheme="majorBidi" w:cstheme="majorBidi"/>
        </w:rPr>
        <w:t xml:space="preserve"> extreme</w:t>
      </w:r>
      <w:r w:rsidR="00831F26">
        <w:rPr>
          <w:rFonts w:asciiTheme="majorBidi" w:hAnsiTheme="majorBidi" w:cstheme="majorBidi"/>
        </w:rPr>
        <w:t xml:space="preserve"> loss makes taking action feel impossible, as there seems to be no means to </w:t>
      </w:r>
      <w:r w:rsidR="00831F26" w:rsidRPr="00831F26">
        <w:rPr>
          <w:rFonts w:asciiTheme="majorBidi" w:hAnsiTheme="majorBidi" w:cstheme="majorBidi"/>
          <w:i/>
          <w:iCs/>
        </w:rPr>
        <w:t>actually</w:t>
      </w:r>
      <w:r w:rsidR="00831F26">
        <w:rPr>
          <w:rFonts w:asciiTheme="majorBidi" w:hAnsiTheme="majorBidi" w:cstheme="majorBidi"/>
        </w:rPr>
        <w:t xml:space="preserve"> take such action. A melancholic approach then is valuable in its resistance to </w:t>
      </w:r>
      <w:r w:rsidR="00AB5639">
        <w:rPr>
          <w:rFonts w:asciiTheme="majorBidi" w:hAnsiTheme="majorBidi" w:cstheme="majorBidi"/>
        </w:rPr>
        <w:t xml:space="preserve">the politicized pressure to “get over it”; it demands that pain be remembered, memorialized, and kept alive. In this vein, the </w:t>
      </w:r>
      <w:r w:rsidR="00AB5639" w:rsidRPr="00AB5639">
        <w:rPr>
          <w:rFonts w:asciiTheme="majorBidi" w:hAnsiTheme="majorBidi" w:cstheme="majorBidi"/>
          <w:i/>
          <w:iCs/>
        </w:rPr>
        <w:t xml:space="preserve">Life </w:t>
      </w:r>
      <w:r w:rsidR="00AB5639">
        <w:rPr>
          <w:rFonts w:asciiTheme="majorBidi" w:hAnsiTheme="majorBidi" w:cstheme="majorBidi"/>
        </w:rPr>
        <w:t>does not suppress John’s damage but shows how t</w:t>
      </w:r>
      <w:r w:rsidR="0074119C">
        <w:rPr>
          <w:rFonts w:asciiTheme="majorBidi" w:hAnsiTheme="majorBidi" w:cstheme="majorBidi"/>
        </w:rPr>
        <w:t xml:space="preserve">he natural world keeps it alive; it preserves John’s </w:t>
      </w:r>
      <w:r w:rsidR="0074119C" w:rsidRPr="0074119C">
        <w:rPr>
          <w:rFonts w:asciiTheme="majorBidi" w:hAnsiTheme="majorBidi" w:cstheme="majorBidi"/>
          <w:i/>
          <w:iCs/>
        </w:rPr>
        <w:t>particular</w:t>
      </w:r>
      <w:r w:rsidR="0074119C">
        <w:rPr>
          <w:rFonts w:asciiTheme="majorBidi" w:hAnsiTheme="majorBidi" w:cstheme="majorBidi"/>
        </w:rPr>
        <w:t xml:space="preserve"> dam</w:t>
      </w:r>
      <w:r w:rsidR="00221564">
        <w:rPr>
          <w:rFonts w:asciiTheme="majorBidi" w:hAnsiTheme="majorBidi" w:cstheme="majorBidi"/>
        </w:rPr>
        <w:t>a</w:t>
      </w:r>
      <w:r w:rsidR="0074119C">
        <w:rPr>
          <w:rFonts w:asciiTheme="majorBidi" w:hAnsiTheme="majorBidi" w:cstheme="majorBidi"/>
        </w:rPr>
        <w:t xml:space="preserve">ge </w:t>
      </w:r>
      <w:r w:rsidR="00221564">
        <w:rPr>
          <w:rFonts w:asciiTheme="majorBidi" w:hAnsiTheme="majorBidi" w:cstheme="majorBidi"/>
        </w:rPr>
        <w:t xml:space="preserve">instead of only featuring his </w:t>
      </w:r>
      <w:r w:rsidR="002E3FE6">
        <w:rPr>
          <w:rFonts w:asciiTheme="majorBidi" w:hAnsiTheme="majorBidi" w:cstheme="majorBidi"/>
        </w:rPr>
        <w:t xml:space="preserve">virtuous </w:t>
      </w:r>
      <w:r w:rsidR="00AE4965">
        <w:rPr>
          <w:rFonts w:asciiTheme="majorBidi" w:hAnsiTheme="majorBidi" w:cstheme="majorBidi"/>
        </w:rPr>
        <w:t>deeds</w:t>
      </w:r>
      <w:r w:rsidR="002E3FE6">
        <w:rPr>
          <w:rFonts w:asciiTheme="majorBidi" w:hAnsiTheme="majorBidi" w:cstheme="majorBidi"/>
        </w:rPr>
        <w:t>. Ultimately</w:t>
      </w:r>
      <w:r w:rsidR="000A2581">
        <w:rPr>
          <w:rFonts w:asciiTheme="majorBidi" w:hAnsiTheme="majorBidi" w:cstheme="majorBidi"/>
        </w:rPr>
        <w:t xml:space="preserve">, </w:t>
      </w:r>
      <w:r w:rsidR="002E3FE6">
        <w:rPr>
          <w:rFonts w:asciiTheme="majorBidi" w:hAnsiTheme="majorBidi" w:cstheme="majorBidi"/>
        </w:rPr>
        <w:t>melancholia helps to point the way forward by proving that</w:t>
      </w:r>
      <w:r w:rsidR="000A2581">
        <w:rPr>
          <w:rFonts w:asciiTheme="majorBidi" w:hAnsiTheme="majorBidi" w:cstheme="majorBidi"/>
        </w:rPr>
        <w:t xml:space="preserve"> destruction and creation are </w:t>
      </w:r>
      <w:r w:rsidR="00D96FF9">
        <w:rPr>
          <w:rFonts w:asciiTheme="majorBidi" w:hAnsiTheme="majorBidi" w:cstheme="majorBidi"/>
        </w:rPr>
        <w:t xml:space="preserve">interconnected and new possibilities are always just beyond the horizon. </w:t>
      </w:r>
    </w:p>
    <w:p w14:paraId="2B300E5F" w14:textId="6DA42EF9" w:rsidR="00273F14" w:rsidRDefault="00273F14">
      <w:pPr>
        <w:rPr>
          <w:rFonts w:asciiTheme="majorBidi" w:hAnsiTheme="majorBidi" w:cstheme="majorBidi"/>
        </w:rPr>
      </w:pPr>
      <w:r>
        <w:rPr>
          <w:rFonts w:asciiTheme="majorBidi" w:hAnsiTheme="majorBidi" w:cstheme="majorBidi"/>
        </w:rPr>
        <w:br w:type="page"/>
      </w:r>
    </w:p>
    <w:p w14:paraId="4EAAE5D7" w14:textId="0D404BCA" w:rsidR="00273F14" w:rsidRDefault="00273F14" w:rsidP="00273F14">
      <w:pPr>
        <w:spacing w:line="480" w:lineRule="auto"/>
        <w:jc w:val="center"/>
        <w:rPr>
          <w:rFonts w:asciiTheme="majorBidi" w:hAnsiTheme="majorBidi" w:cstheme="majorBidi"/>
        </w:rPr>
      </w:pPr>
      <w:r>
        <w:rPr>
          <w:rFonts w:asciiTheme="majorBidi" w:hAnsiTheme="majorBidi" w:cstheme="majorBidi"/>
        </w:rPr>
        <w:lastRenderedPageBreak/>
        <w:t>Bibliography</w:t>
      </w:r>
    </w:p>
    <w:p w14:paraId="09C7FEBE" w14:textId="6E98E7C6" w:rsidR="0090506B" w:rsidRDefault="0090506B" w:rsidP="0090506B">
      <w:pPr>
        <w:ind w:left="720" w:hanging="720"/>
        <w:rPr>
          <w:rFonts w:asciiTheme="majorBidi" w:hAnsiTheme="majorBidi" w:cstheme="majorBidi"/>
        </w:rPr>
      </w:pPr>
      <w:r w:rsidRPr="0090506B">
        <w:rPr>
          <w:rFonts w:asciiTheme="majorBidi" w:hAnsiTheme="majorBidi" w:cstheme="majorBidi"/>
        </w:rPr>
        <w:t xml:space="preserve">Abbey, Edward. </w:t>
      </w:r>
      <w:r w:rsidRPr="0090506B">
        <w:rPr>
          <w:rFonts w:asciiTheme="majorBidi" w:hAnsiTheme="majorBidi" w:cstheme="majorBidi"/>
          <w:i/>
          <w:iCs/>
        </w:rPr>
        <w:t>Desert Solitaire: A Season in the Wilderness</w:t>
      </w:r>
      <w:r w:rsidRPr="0090506B">
        <w:rPr>
          <w:rFonts w:asciiTheme="majorBidi" w:hAnsiTheme="majorBidi" w:cstheme="majorBidi"/>
        </w:rPr>
        <w:t>. New York: Ballantine Books, 1990.</w:t>
      </w:r>
    </w:p>
    <w:p w14:paraId="1055BB1C" w14:textId="77777777" w:rsidR="003551AD" w:rsidRDefault="003551AD" w:rsidP="0090506B">
      <w:pPr>
        <w:ind w:left="720" w:hanging="720"/>
        <w:rPr>
          <w:rFonts w:asciiTheme="majorBidi" w:hAnsiTheme="majorBidi" w:cstheme="majorBidi"/>
        </w:rPr>
      </w:pPr>
    </w:p>
    <w:p w14:paraId="43F7C8A9" w14:textId="53B16DC4" w:rsidR="003551AD" w:rsidRDefault="003551AD" w:rsidP="0090506B">
      <w:pPr>
        <w:ind w:left="720" w:hanging="720"/>
        <w:rPr>
          <w:rFonts w:asciiTheme="majorBidi" w:hAnsiTheme="majorBidi" w:cstheme="majorBidi"/>
        </w:rPr>
      </w:pPr>
      <w:r w:rsidRPr="003551AD">
        <w:rPr>
          <w:rFonts w:asciiTheme="majorBidi" w:hAnsiTheme="majorBidi" w:cstheme="majorBidi"/>
        </w:rPr>
        <w:t xml:space="preserve">Balogh, Amy. "Mapping the Path to Ecological Reparation: An Ecopsychological Reading of the Epic of Gilgamesh and Its Implications for the Study of Religion." </w:t>
      </w:r>
      <w:r w:rsidRPr="003551AD">
        <w:rPr>
          <w:rFonts w:asciiTheme="majorBidi" w:hAnsiTheme="majorBidi" w:cstheme="majorBidi"/>
          <w:i/>
          <w:iCs/>
        </w:rPr>
        <w:t>Journal of the American Academy of Religion</w:t>
      </w:r>
      <w:r>
        <w:rPr>
          <w:rFonts w:asciiTheme="majorBidi" w:hAnsiTheme="majorBidi" w:cstheme="majorBidi"/>
        </w:rPr>
        <w:t xml:space="preserve"> 84, no. 4 (2020):</w:t>
      </w:r>
      <w:r w:rsidRPr="003551AD">
        <w:t xml:space="preserve"> </w:t>
      </w:r>
      <w:r w:rsidRPr="003551AD">
        <w:rPr>
          <w:rFonts w:asciiTheme="majorBidi" w:hAnsiTheme="majorBidi" w:cstheme="majorBidi"/>
        </w:rPr>
        <w:t>988-1020.</w:t>
      </w:r>
    </w:p>
    <w:p w14:paraId="7B0079AF" w14:textId="77777777" w:rsidR="0090506B" w:rsidRDefault="0090506B" w:rsidP="0090506B">
      <w:pPr>
        <w:rPr>
          <w:rFonts w:asciiTheme="majorBidi" w:hAnsiTheme="majorBidi" w:cstheme="majorBidi"/>
        </w:rPr>
      </w:pPr>
    </w:p>
    <w:p w14:paraId="3FD8D048" w14:textId="183E8D61" w:rsidR="00AE4965" w:rsidRDefault="00AE4965" w:rsidP="00AE4965">
      <w:pPr>
        <w:pStyle w:val="Bibliography"/>
        <w:rPr>
          <w:rFonts w:ascii="Times New Roman" w:hAnsiTheme="majorHAnsi" w:cs="Times New Roman"/>
        </w:rPr>
      </w:pPr>
      <w:r w:rsidRPr="00AE4965">
        <w:rPr>
          <w:rFonts w:ascii="Times New Roman" w:hAnsiTheme="majorHAnsi" w:cs="Times New Roman"/>
        </w:rPr>
        <w:t xml:space="preserve">Brock, Sebastian P. </w:t>
      </w:r>
      <w:r w:rsidRPr="00AE4965">
        <w:rPr>
          <w:rFonts w:ascii="Times New Roman" w:hAnsiTheme="majorHAnsi" w:cs="Times New Roman"/>
        </w:rPr>
        <w:t>“</w:t>
      </w:r>
      <w:r w:rsidRPr="00AE4965">
        <w:rPr>
          <w:rFonts w:ascii="Times New Roman" w:hAnsiTheme="majorHAnsi" w:cs="Times New Roman"/>
        </w:rPr>
        <w:t>A Syriac Life of John of Dailam.</w:t>
      </w:r>
      <w:r w:rsidRPr="00AE4965">
        <w:rPr>
          <w:rFonts w:ascii="Times New Roman" w:hAnsiTheme="majorHAnsi" w:cs="Times New Roman"/>
        </w:rPr>
        <w:t>”</w:t>
      </w:r>
      <w:r w:rsidRPr="00AE4965">
        <w:rPr>
          <w:rFonts w:ascii="Times New Roman" w:hAnsiTheme="majorHAnsi" w:cs="Times New Roman"/>
        </w:rPr>
        <w:t xml:space="preserve"> </w:t>
      </w:r>
      <w:r w:rsidRPr="00AE4965">
        <w:rPr>
          <w:rFonts w:ascii="Times New Roman" w:hAnsiTheme="majorHAnsi" w:cs="Times New Roman"/>
          <w:i/>
          <w:iCs/>
        </w:rPr>
        <w:t>Parole de l</w:t>
      </w:r>
      <w:r w:rsidRPr="00AE4965">
        <w:rPr>
          <w:rFonts w:ascii="Times New Roman" w:hAnsiTheme="majorHAnsi" w:cs="Times New Roman"/>
          <w:i/>
          <w:iCs/>
        </w:rPr>
        <w:t>’</w:t>
      </w:r>
      <w:r w:rsidRPr="00AE4965">
        <w:rPr>
          <w:rFonts w:ascii="Times New Roman" w:hAnsiTheme="majorHAnsi" w:cs="Times New Roman"/>
          <w:i/>
          <w:iCs/>
        </w:rPr>
        <w:t>Orient</w:t>
      </w:r>
      <w:r w:rsidRPr="00AE4965">
        <w:rPr>
          <w:rFonts w:ascii="Times New Roman" w:hAnsiTheme="majorHAnsi" w:cs="Times New Roman"/>
        </w:rPr>
        <w:t xml:space="preserve"> 10 (1982 1981): 123</w:t>
      </w:r>
      <w:r w:rsidRPr="00AE4965">
        <w:rPr>
          <w:rFonts w:ascii="Times New Roman" w:hAnsiTheme="majorHAnsi" w:cs="Times New Roman"/>
        </w:rPr>
        <w:t>–</w:t>
      </w:r>
      <w:r w:rsidRPr="00AE4965">
        <w:rPr>
          <w:rFonts w:ascii="Times New Roman" w:hAnsiTheme="majorHAnsi" w:cs="Times New Roman"/>
        </w:rPr>
        <w:t>89.</w:t>
      </w:r>
    </w:p>
    <w:p w14:paraId="62362577" w14:textId="77777777" w:rsidR="00AE4965" w:rsidRPr="00AE4965" w:rsidRDefault="00AE4965" w:rsidP="00AE4965"/>
    <w:p w14:paraId="7BBB26F4" w14:textId="77777777" w:rsidR="00AE4965" w:rsidRDefault="00AE4965" w:rsidP="00AE4965">
      <w:pPr>
        <w:pStyle w:val="Bibliography"/>
        <w:rPr>
          <w:rFonts w:ascii="Times New Roman" w:hAnsiTheme="majorHAnsi" w:cs="Times New Roman"/>
        </w:rPr>
      </w:pPr>
      <w:r w:rsidRPr="00AE4965">
        <w:rPr>
          <w:rFonts w:ascii="Times New Roman" w:hAnsiTheme="majorHAnsi" w:cs="Times New Roman"/>
        </w:rPr>
        <w:t xml:space="preserve">Burrus, Virginia. </w:t>
      </w:r>
      <w:r w:rsidRPr="00AE4965">
        <w:rPr>
          <w:rFonts w:ascii="Times New Roman" w:hAnsiTheme="majorHAnsi" w:cs="Times New Roman"/>
          <w:i/>
          <w:iCs/>
        </w:rPr>
        <w:t>Ancient Christian Ecopoetics: Cosmologies, Saints, Things</w:t>
      </w:r>
      <w:r w:rsidRPr="00AE4965">
        <w:rPr>
          <w:rFonts w:ascii="Times New Roman" w:hAnsiTheme="majorHAnsi" w:cs="Times New Roman"/>
        </w:rPr>
        <w:t>. Divinations: Rereading Late Ancient Religion. Philadelphia: University of Pennsylvania Press, 2019.</w:t>
      </w:r>
    </w:p>
    <w:p w14:paraId="13284F1C" w14:textId="77777777" w:rsidR="00AE4965" w:rsidRDefault="00AE4965" w:rsidP="00AE4965"/>
    <w:p w14:paraId="0C6FAA09" w14:textId="61D8FFE6" w:rsidR="00AE4965" w:rsidRPr="00AE4965" w:rsidRDefault="00AE4965" w:rsidP="00AE4965">
      <w:pPr>
        <w:ind w:left="720" w:hanging="720"/>
        <w:rPr>
          <w:rFonts w:asciiTheme="majorBidi" w:hAnsiTheme="majorBidi" w:cstheme="majorBidi"/>
        </w:rPr>
      </w:pPr>
      <w:r>
        <w:rPr>
          <w:rFonts w:asciiTheme="majorBidi" w:hAnsiTheme="majorBidi" w:cstheme="majorBidi"/>
        </w:rPr>
        <w:t>Freud, Sigmund. “Mourning and Melancholia.”</w:t>
      </w:r>
      <w:r w:rsidRPr="00AE4965">
        <w:rPr>
          <w:rFonts w:asciiTheme="majorBidi" w:hAnsiTheme="majorBidi" w:cstheme="majorBidi"/>
        </w:rPr>
        <w:t xml:space="preserve"> In </w:t>
      </w:r>
      <w:r w:rsidRPr="00AE4965">
        <w:rPr>
          <w:rFonts w:asciiTheme="majorBidi" w:hAnsiTheme="majorBidi" w:cstheme="majorBidi"/>
          <w:i/>
          <w:iCs/>
        </w:rPr>
        <w:t>The Standard Edition of the Complete Psychological Works of Sigmund Freud</w:t>
      </w:r>
      <w:r w:rsidRPr="00AE4965">
        <w:rPr>
          <w:rFonts w:asciiTheme="majorBidi" w:hAnsiTheme="majorBidi" w:cstheme="majorBidi"/>
        </w:rPr>
        <w:t>, edited by James Strachey, vol. 14, 245-268. London: Hogarth Press, 1957.</w:t>
      </w:r>
    </w:p>
    <w:p w14:paraId="4C67B3E8" w14:textId="77777777" w:rsidR="00AE4965" w:rsidRPr="00AE4965" w:rsidRDefault="00AE4965" w:rsidP="00AE4965"/>
    <w:p w14:paraId="55D265CF" w14:textId="77777777" w:rsidR="00AE4965" w:rsidRDefault="00AE4965" w:rsidP="00AE4965">
      <w:pPr>
        <w:pStyle w:val="Bibliography"/>
        <w:rPr>
          <w:rFonts w:ascii="Times New Roman" w:hAnsiTheme="majorHAnsi" w:cs="Times New Roman"/>
        </w:rPr>
      </w:pPr>
      <w:r w:rsidRPr="00AE4965">
        <w:rPr>
          <w:rFonts w:ascii="Times New Roman" w:hAnsiTheme="majorHAnsi" w:cs="Times New Roman"/>
        </w:rPr>
        <w:t xml:space="preserve">Karlsson, Jonas. </w:t>
      </w:r>
      <w:r w:rsidRPr="00AE4965">
        <w:rPr>
          <w:rFonts w:ascii="Times New Roman" w:hAnsiTheme="majorHAnsi" w:cs="Times New Roman"/>
        </w:rPr>
        <w:t>“</w:t>
      </w:r>
      <w:r w:rsidRPr="00AE4965">
        <w:rPr>
          <w:rFonts w:ascii="Times New Roman" w:hAnsiTheme="majorHAnsi" w:cs="Times New Roman"/>
        </w:rPr>
        <w:t>The Arabic Lives of John of Daylam.</w:t>
      </w:r>
      <w:r w:rsidRPr="00AE4965">
        <w:rPr>
          <w:rFonts w:ascii="Times New Roman" w:hAnsiTheme="majorHAnsi" w:cs="Times New Roman"/>
        </w:rPr>
        <w:t>”</w:t>
      </w:r>
      <w:r w:rsidRPr="00AE4965">
        <w:rPr>
          <w:rFonts w:ascii="Times New Roman" w:hAnsiTheme="majorHAnsi" w:cs="Times New Roman"/>
        </w:rPr>
        <w:t xml:space="preserve"> In </w:t>
      </w:r>
      <w:r w:rsidRPr="00AE4965">
        <w:rPr>
          <w:rFonts w:ascii="Times New Roman" w:hAnsiTheme="majorHAnsi" w:cs="Times New Roman"/>
          <w:i/>
          <w:iCs/>
        </w:rPr>
        <w:t>Patristic Literature in Arabic Translations</w:t>
      </w:r>
      <w:r w:rsidRPr="00AE4965">
        <w:rPr>
          <w:rFonts w:ascii="Times New Roman" w:hAnsiTheme="majorHAnsi" w:cs="Times New Roman"/>
        </w:rPr>
        <w:t>, edited by Barbara Hj</w:t>
      </w:r>
      <w:r w:rsidRPr="00AE4965">
        <w:rPr>
          <w:rFonts w:ascii="Times New Roman" w:hAnsiTheme="majorHAnsi" w:cs="Times New Roman"/>
        </w:rPr>
        <w:t>ö</w:t>
      </w:r>
      <w:r w:rsidRPr="00AE4965">
        <w:rPr>
          <w:rFonts w:ascii="Times New Roman" w:hAnsiTheme="majorHAnsi" w:cs="Times New Roman"/>
        </w:rPr>
        <w:t>rdis Roggema and Alexander Treiger, 129</w:t>
      </w:r>
      <w:r w:rsidRPr="00AE4965">
        <w:rPr>
          <w:rFonts w:ascii="Times New Roman" w:hAnsiTheme="majorHAnsi" w:cs="Times New Roman"/>
        </w:rPr>
        <w:t>–</w:t>
      </w:r>
      <w:r w:rsidRPr="00AE4965">
        <w:rPr>
          <w:rFonts w:ascii="Times New Roman" w:hAnsiTheme="majorHAnsi" w:cs="Times New Roman"/>
        </w:rPr>
        <w:t>57. Arabic Christianity: Texts and Studies 2. Leiden: Brill, 2020.</w:t>
      </w:r>
    </w:p>
    <w:p w14:paraId="2991E356" w14:textId="77777777" w:rsidR="00AE4965" w:rsidRPr="00AE4965" w:rsidRDefault="00AE4965" w:rsidP="00AE4965"/>
    <w:p w14:paraId="0398AA1E" w14:textId="77777777" w:rsidR="00AE4965" w:rsidRDefault="00AE4965" w:rsidP="00AE4965">
      <w:pPr>
        <w:pStyle w:val="Bibliography"/>
        <w:rPr>
          <w:rFonts w:ascii="Times New Roman" w:hAnsiTheme="majorHAnsi" w:cs="Times New Roman"/>
        </w:rPr>
      </w:pPr>
      <w:r w:rsidRPr="00AE4965">
        <w:rPr>
          <w:rFonts w:ascii="Times New Roman" w:hAnsiTheme="majorHAnsi" w:cs="Times New Roman"/>
        </w:rPr>
        <w:t xml:space="preserve">Lertzman, Renee. </w:t>
      </w:r>
      <w:r w:rsidRPr="00AE4965">
        <w:rPr>
          <w:rFonts w:ascii="Times New Roman" w:hAnsiTheme="majorHAnsi" w:cs="Times New Roman"/>
          <w:i/>
          <w:iCs/>
        </w:rPr>
        <w:t>Environmental Melancholia: Psychoanalytic Dimensions of Engagement</w:t>
      </w:r>
      <w:r w:rsidRPr="00AE4965">
        <w:rPr>
          <w:rFonts w:ascii="Times New Roman" w:hAnsiTheme="majorHAnsi" w:cs="Times New Roman"/>
        </w:rPr>
        <w:t>. New York: Routledge, 2015.</w:t>
      </w:r>
    </w:p>
    <w:p w14:paraId="5CCB2445" w14:textId="77777777" w:rsidR="00AE4965" w:rsidRPr="00AE4965" w:rsidRDefault="00AE4965" w:rsidP="00AE4965"/>
    <w:p w14:paraId="12C2F44D" w14:textId="77777777" w:rsidR="00AE4965" w:rsidRDefault="00AE4965" w:rsidP="00AE4965">
      <w:pPr>
        <w:pStyle w:val="Bibliography"/>
        <w:rPr>
          <w:rFonts w:ascii="Times New Roman" w:hAnsiTheme="majorHAnsi" w:cs="Times New Roman"/>
        </w:rPr>
      </w:pPr>
      <w:r w:rsidRPr="00AE4965">
        <w:rPr>
          <w:rFonts w:ascii="Times New Roman" w:hAnsiTheme="majorHAnsi" w:cs="Times New Roman"/>
        </w:rPr>
        <w:t xml:space="preserve">Mortimer-Sandilands, Catriona. </w:t>
      </w:r>
      <w:r w:rsidRPr="00AE4965">
        <w:rPr>
          <w:rFonts w:ascii="Times New Roman" w:hAnsiTheme="majorHAnsi" w:cs="Times New Roman"/>
        </w:rPr>
        <w:t>“</w:t>
      </w:r>
      <w:r w:rsidRPr="00AE4965">
        <w:rPr>
          <w:rFonts w:ascii="Times New Roman" w:hAnsiTheme="majorHAnsi" w:cs="Times New Roman"/>
        </w:rPr>
        <w:t>Melancholy Natures, Queer Ecologies.</w:t>
      </w:r>
      <w:r w:rsidRPr="00AE4965">
        <w:rPr>
          <w:rFonts w:ascii="Times New Roman" w:hAnsiTheme="majorHAnsi" w:cs="Times New Roman"/>
        </w:rPr>
        <w:t>”</w:t>
      </w:r>
      <w:r w:rsidRPr="00AE4965">
        <w:rPr>
          <w:rFonts w:ascii="Times New Roman" w:hAnsiTheme="majorHAnsi" w:cs="Times New Roman"/>
        </w:rPr>
        <w:t xml:space="preserve"> In </w:t>
      </w:r>
      <w:r w:rsidRPr="00AE4965">
        <w:rPr>
          <w:rFonts w:ascii="Times New Roman" w:hAnsiTheme="majorHAnsi" w:cs="Times New Roman"/>
          <w:i/>
          <w:iCs/>
        </w:rPr>
        <w:t>Queer Ecologies: Sex, Nature, Politics, Desire</w:t>
      </w:r>
      <w:r w:rsidRPr="00AE4965">
        <w:rPr>
          <w:rFonts w:ascii="Times New Roman" w:hAnsiTheme="majorHAnsi" w:cs="Times New Roman"/>
        </w:rPr>
        <w:t>, edited by Bruce Erickson and Catriona Mortimer-Sandilands. Bloomington: Indiana University Press, 2010.</w:t>
      </w:r>
    </w:p>
    <w:p w14:paraId="783B5696" w14:textId="77777777" w:rsidR="00AE4965" w:rsidRPr="00AE4965" w:rsidRDefault="00AE4965" w:rsidP="00AE4965"/>
    <w:p w14:paraId="5C22F8AD" w14:textId="77777777" w:rsidR="00AE4965" w:rsidRPr="00AE4965" w:rsidRDefault="00AE4965" w:rsidP="00AE4965">
      <w:pPr>
        <w:pStyle w:val="Bibliography"/>
        <w:rPr>
          <w:rFonts w:ascii="Times New Roman" w:hAnsiTheme="majorHAnsi" w:cs="Times New Roman"/>
        </w:rPr>
      </w:pPr>
      <w:r w:rsidRPr="00AE4965">
        <w:rPr>
          <w:rFonts w:ascii="Times New Roman" w:hAnsiTheme="majorHAnsi" w:cs="Times New Roman"/>
        </w:rPr>
        <w:t xml:space="preserve">Sizgorich, Thomas. </w:t>
      </w:r>
      <w:r w:rsidRPr="00AE4965">
        <w:rPr>
          <w:rFonts w:ascii="Times New Roman" w:hAnsiTheme="majorHAnsi" w:cs="Times New Roman"/>
          <w:i/>
          <w:iCs/>
        </w:rPr>
        <w:t>Violence and Belief in Late Antiquity: Militant Devotion in Christianity and Islam</w:t>
      </w:r>
      <w:r w:rsidRPr="00AE4965">
        <w:rPr>
          <w:rFonts w:ascii="Times New Roman" w:hAnsiTheme="majorHAnsi" w:cs="Times New Roman"/>
        </w:rPr>
        <w:t>. Philadelphia: University of Pennsylvania Press, 2008.</w:t>
      </w:r>
    </w:p>
    <w:p w14:paraId="2D11823B" w14:textId="1775AB6F" w:rsidR="001D34F4" w:rsidRPr="00022020" w:rsidRDefault="001D34F4" w:rsidP="00C72F00">
      <w:pPr>
        <w:spacing w:line="480" w:lineRule="auto"/>
        <w:rPr>
          <w:rFonts w:asciiTheme="majorBidi" w:hAnsiTheme="majorBidi" w:cstheme="majorBidi"/>
        </w:rPr>
      </w:pPr>
    </w:p>
    <w:sectPr w:rsidR="001D34F4" w:rsidRPr="00022020" w:rsidSect="004B2E1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975E" w14:textId="77777777" w:rsidR="00C43417" w:rsidRDefault="00C43417" w:rsidP="00683552">
      <w:r>
        <w:separator/>
      </w:r>
    </w:p>
  </w:endnote>
  <w:endnote w:type="continuationSeparator" w:id="0">
    <w:p w14:paraId="0C4F5181" w14:textId="77777777" w:rsidR="00C43417" w:rsidRDefault="00C43417" w:rsidP="0068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527A" w14:textId="77777777" w:rsidR="00C43417" w:rsidRDefault="00C43417" w:rsidP="00683552">
      <w:r>
        <w:separator/>
      </w:r>
    </w:p>
  </w:footnote>
  <w:footnote w:type="continuationSeparator" w:id="0">
    <w:p w14:paraId="05D7B590" w14:textId="77777777" w:rsidR="00C43417" w:rsidRDefault="00C43417" w:rsidP="00683552">
      <w:r>
        <w:continuationSeparator/>
      </w:r>
    </w:p>
  </w:footnote>
  <w:footnote w:id="1">
    <w:p w14:paraId="4AC57A77" w14:textId="02965001" w:rsidR="00AE4965" w:rsidRPr="00AE4965" w:rsidRDefault="00AE4965">
      <w:pPr>
        <w:pStyle w:val="FootnoteText"/>
        <w:rPr>
          <w:rFonts w:asciiTheme="majorBidi" w:hAnsiTheme="majorBidi" w:cstheme="majorBidi"/>
          <w:sz w:val="20"/>
          <w:szCs w:val="20"/>
        </w:rPr>
      </w:pPr>
      <w:r w:rsidRPr="00AE4965">
        <w:rPr>
          <w:rStyle w:val="FootnoteReference"/>
          <w:rFonts w:asciiTheme="majorBidi" w:hAnsiTheme="majorBidi" w:cstheme="majorBidi"/>
          <w:sz w:val="20"/>
          <w:szCs w:val="20"/>
        </w:rPr>
        <w:footnoteRef/>
      </w:r>
      <w:r w:rsidRPr="00AE4965">
        <w:rPr>
          <w:rFonts w:asciiTheme="majorBidi" w:hAnsiTheme="majorBidi" w:cstheme="majorBidi"/>
          <w:sz w:val="20"/>
          <w:szCs w:val="20"/>
        </w:rPr>
        <w:t xml:space="preserve"> Edward Abbey, </w:t>
      </w:r>
      <w:r w:rsidRPr="00AE4965">
        <w:rPr>
          <w:rFonts w:asciiTheme="majorBidi" w:hAnsiTheme="majorBidi" w:cstheme="majorBidi"/>
          <w:i/>
          <w:iCs/>
          <w:sz w:val="20"/>
          <w:szCs w:val="20"/>
        </w:rPr>
        <w:t>Desert Solitaire: A Season in the Wilderness</w:t>
      </w:r>
      <w:r w:rsidRPr="00AE4965">
        <w:rPr>
          <w:rFonts w:asciiTheme="majorBidi" w:hAnsiTheme="majorBidi" w:cstheme="majorBidi"/>
          <w:sz w:val="20"/>
          <w:szCs w:val="20"/>
        </w:rPr>
        <w:t xml:space="preserve"> (New Yo</w:t>
      </w:r>
      <w:r>
        <w:rPr>
          <w:rFonts w:asciiTheme="majorBidi" w:hAnsiTheme="majorBidi" w:cstheme="majorBidi"/>
          <w:sz w:val="20"/>
          <w:szCs w:val="20"/>
        </w:rPr>
        <w:t xml:space="preserve">rk: Ballantine Books, 1990). </w:t>
      </w:r>
    </w:p>
  </w:footnote>
  <w:footnote w:id="2">
    <w:p w14:paraId="01BFDD7F" w14:textId="54A2B0DB" w:rsidR="00EC5D3B" w:rsidRPr="00EC5D3B" w:rsidRDefault="00EC5D3B">
      <w:pPr>
        <w:pStyle w:val="FootnoteText"/>
        <w:rPr>
          <w:rFonts w:asciiTheme="majorBidi" w:hAnsiTheme="majorBidi" w:cstheme="majorBidi"/>
          <w:sz w:val="20"/>
          <w:szCs w:val="20"/>
        </w:rPr>
      </w:pPr>
      <w:r w:rsidRPr="00EC5D3B">
        <w:rPr>
          <w:rStyle w:val="FootnoteReference"/>
          <w:rFonts w:asciiTheme="majorBidi" w:hAnsiTheme="majorBidi" w:cstheme="majorBidi"/>
          <w:sz w:val="20"/>
          <w:szCs w:val="20"/>
        </w:rPr>
        <w:footnoteRef/>
      </w:r>
      <w:r w:rsidRPr="00EC5D3B">
        <w:rPr>
          <w:rFonts w:asciiTheme="majorBidi" w:hAnsiTheme="majorBidi" w:cstheme="majorBidi"/>
          <w:sz w:val="20"/>
          <w:szCs w:val="20"/>
        </w:rPr>
        <w:t xml:space="preserve"> Hereafter referred to as the </w:t>
      </w:r>
      <w:r w:rsidRPr="00EC5D3B">
        <w:rPr>
          <w:rFonts w:asciiTheme="majorBidi" w:hAnsiTheme="majorBidi" w:cstheme="majorBidi"/>
          <w:i/>
          <w:iCs/>
          <w:sz w:val="20"/>
          <w:szCs w:val="20"/>
        </w:rPr>
        <w:t>Life</w:t>
      </w:r>
      <w:r w:rsidRPr="00EC5D3B">
        <w:rPr>
          <w:rFonts w:asciiTheme="majorBidi" w:hAnsiTheme="majorBidi" w:cstheme="majorBidi"/>
          <w:sz w:val="20"/>
          <w:szCs w:val="20"/>
        </w:rPr>
        <w:t xml:space="preserve">. </w:t>
      </w:r>
    </w:p>
  </w:footnote>
  <w:footnote w:id="3">
    <w:p w14:paraId="71D14071" w14:textId="360E2221" w:rsidR="00552770" w:rsidRPr="00552770" w:rsidRDefault="00552770" w:rsidP="00552770">
      <w:pPr>
        <w:pStyle w:val="FootnoteText"/>
        <w:rPr>
          <w:rFonts w:asciiTheme="majorBidi" w:hAnsiTheme="majorBidi" w:cstheme="majorBidi"/>
          <w:sz w:val="20"/>
          <w:szCs w:val="20"/>
        </w:rPr>
      </w:pPr>
      <w:r w:rsidRPr="00552770">
        <w:rPr>
          <w:rStyle w:val="FootnoteReference"/>
          <w:rFonts w:asciiTheme="majorBidi" w:hAnsiTheme="majorBidi" w:cstheme="majorBidi"/>
          <w:sz w:val="20"/>
          <w:szCs w:val="20"/>
        </w:rPr>
        <w:footnoteRef/>
      </w:r>
      <w:r w:rsidRPr="00552770">
        <w:rPr>
          <w:rFonts w:asciiTheme="majorBidi" w:hAnsiTheme="majorBidi" w:cstheme="majorBidi"/>
          <w:sz w:val="20"/>
          <w:szCs w:val="20"/>
        </w:rPr>
        <w:t xml:space="preserve"> Little is known about the dating and provenance. For one of the few studies on the </w:t>
      </w:r>
      <w:r w:rsidRPr="00552770">
        <w:rPr>
          <w:rFonts w:asciiTheme="majorBidi" w:hAnsiTheme="majorBidi" w:cstheme="majorBidi"/>
          <w:i/>
          <w:iCs/>
          <w:sz w:val="20"/>
          <w:szCs w:val="20"/>
        </w:rPr>
        <w:t xml:space="preserve">Life </w:t>
      </w:r>
      <w:r>
        <w:rPr>
          <w:rFonts w:asciiTheme="majorBidi" w:hAnsiTheme="majorBidi" w:cstheme="majorBidi"/>
          <w:sz w:val="20"/>
          <w:szCs w:val="20"/>
        </w:rPr>
        <w:t>that includes some information regarding</w:t>
      </w:r>
      <w:r w:rsidRPr="00552770">
        <w:rPr>
          <w:rFonts w:asciiTheme="majorBidi" w:hAnsiTheme="majorBidi" w:cstheme="majorBidi"/>
          <w:sz w:val="20"/>
          <w:szCs w:val="20"/>
        </w:rPr>
        <w:t xml:space="preserve"> dating/provenance, see </w:t>
      </w:r>
      <w:r w:rsidRPr="00552770">
        <w:rPr>
          <w:rFonts w:asciiTheme="majorBidi" w:eastAsia="Times New Roman" w:hAnsiTheme="majorBidi" w:cstheme="majorBidi"/>
          <w:sz w:val="20"/>
          <w:szCs w:val="20"/>
        </w:rPr>
        <w:t xml:space="preserve">Jonas Karlsson, “The Arabic Lives of John of Daylam,” in </w:t>
      </w:r>
      <w:r w:rsidRPr="00552770">
        <w:rPr>
          <w:rFonts w:asciiTheme="majorBidi" w:eastAsia="Times New Roman" w:hAnsiTheme="majorBidi" w:cstheme="majorBidi"/>
          <w:i/>
          <w:iCs/>
          <w:sz w:val="20"/>
          <w:szCs w:val="20"/>
        </w:rPr>
        <w:t>Patristic Literature in Arabic Translations</w:t>
      </w:r>
      <w:r w:rsidRPr="00552770">
        <w:rPr>
          <w:rFonts w:asciiTheme="majorBidi" w:eastAsia="Times New Roman" w:hAnsiTheme="majorBidi" w:cstheme="majorBidi"/>
          <w:sz w:val="20"/>
          <w:szCs w:val="20"/>
        </w:rPr>
        <w:t>, ed. Barbara Hjördis Roggema and Alexander Treiger, Arabic Christianity: Texts and Studies 2 (Leiden: Brill, 2020), 129–57.</w:t>
      </w:r>
    </w:p>
  </w:footnote>
  <w:footnote w:id="4">
    <w:p w14:paraId="1C56DEA5" w14:textId="35A1D3EF" w:rsidR="00552770" w:rsidRPr="00C07D5B" w:rsidRDefault="00552770">
      <w:pPr>
        <w:pStyle w:val="FootnoteText"/>
        <w:rPr>
          <w:rFonts w:asciiTheme="majorBidi" w:hAnsiTheme="majorBidi" w:cstheme="majorBidi"/>
          <w:sz w:val="20"/>
          <w:szCs w:val="20"/>
        </w:rPr>
      </w:pPr>
      <w:r w:rsidRPr="00C07D5B">
        <w:rPr>
          <w:rStyle w:val="FootnoteReference"/>
          <w:rFonts w:asciiTheme="majorBidi" w:hAnsiTheme="majorBidi" w:cstheme="majorBidi"/>
          <w:sz w:val="20"/>
          <w:szCs w:val="20"/>
        </w:rPr>
        <w:footnoteRef/>
      </w:r>
      <w:r w:rsidRPr="00C07D5B">
        <w:rPr>
          <w:rFonts w:asciiTheme="majorBidi" w:hAnsiTheme="majorBidi" w:cstheme="majorBidi"/>
          <w:sz w:val="20"/>
          <w:szCs w:val="20"/>
        </w:rPr>
        <w:t xml:space="preserve"> See </w:t>
      </w:r>
      <w:r w:rsidR="00C07D5B" w:rsidRPr="00C07D5B">
        <w:rPr>
          <w:rFonts w:asciiTheme="majorBidi" w:eastAsia="Times New Roman" w:hAnsiTheme="majorBidi" w:cstheme="majorBidi"/>
          <w:sz w:val="20"/>
          <w:szCs w:val="20"/>
        </w:rPr>
        <w:t xml:space="preserve">Sebastian P. Brock, “A Syriac Life of John of Dailam,” </w:t>
      </w:r>
      <w:r w:rsidR="00C07D5B" w:rsidRPr="00C07D5B">
        <w:rPr>
          <w:rFonts w:asciiTheme="majorBidi" w:eastAsia="Times New Roman" w:hAnsiTheme="majorBidi" w:cstheme="majorBidi"/>
          <w:i/>
          <w:iCs/>
          <w:sz w:val="20"/>
          <w:szCs w:val="20"/>
        </w:rPr>
        <w:t>Parole de l’Orient</w:t>
      </w:r>
      <w:r w:rsidR="00C07D5B" w:rsidRPr="00C07D5B">
        <w:rPr>
          <w:rFonts w:asciiTheme="majorBidi" w:eastAsia="Times New Roman" w:hAnsiTheme="majorBidi" w:cstheme="majorBidi"/>
          <w:sz w:val="20"/>
          <w:szCs w:val="20"/>
        </w:rPr>
        <w:t xml:space="preserve"> 10 (1982 1981): 123–89.</w:t>
      </w:r>
    </w:p>
  </w:footnote>
  <w:footnote w:id="5">
    <w:p w14:paraId="0E57B9FC" w14:textId="0431F5ED" w:rsidR="006C0C34" w:rsidRPr="005D56AC" w:rsidRDefault="006C0C34" w:rsidP="008F770A">
      <w:pPr>
        <w:pStyle w:val="FootnoteText"/>
        <w:rPr>
          <w:rFonts w:asciiTheme="majorBidi" w:hAnsiTheme="majorBidi" w:cstheme="majorBidi"/>
          <w:sz w:val="20"/>
          <w:szCs w:val="20"/>
        </w:rPr>
      </w:pPr>
      <w:r w:rsidRPr="005D56AC">
        <w:rPr>
          <w:rStyle w:val="FootnoteReference"/>
          <w:rFonts w:asciiTheme="majorBidi" w:hAnsiTheme="majorBidi" w:cstheme="majorBidi"/>
          <w:sz w:val="20"/>
          <w:szCs w:val="20"/>
        </w:rPr>
        <w:footnoteRef/>
      </w:r>
      <w:r w:rsidRPr="005D56AC">
        <w:rPr>
          <w:rFonts w:asciiTheme="majorBidi" w:hAnsiTheme="majorBidi" w:cstheme="majorBidi"/>
          <w:sz w:val="20"/>
          <w:szCs w:val="20"/>
        </w:rPr>
        <w:t xml:space="preserve"> </w:t>
      </w:r>
      <w:r w:rsidR="005D56AC" w:rsidRPr="005D56AC">
        <w:rPr>
          <w:rFonts w:asciiTheme="majorBidi" w:hAnsiTheme="majorBidi" w:cstheme="majorBidi"/>
          <w:sz w:val="20"/>
          <w:szCs w:val="20"/>
        </w:rPr>
        <w:t>The Daylamites were a group of people who originated in the region of Daylam, which is located in the northern part of modern-day Iran.</w:t>
      </w:r>
      <w:r w:rsidR="008F770A">
        <w:rPr>
          <w:rFonts w:asciiTheme="majorBidi" w:hAnsiTheme="majorBidi" w:cstheme="majorBidi"/>
          <w:sz w:val="20"/>
          <w:szCs w:val="20"/>
        </w:rPr>
        <w:t xml:space="preserve"> </w:t>
      </w:r>
      <w:r w:rsidR="008F770A" w:rsidRPr="008F770A">
        <w:rPr>
          <w:rFonts w:asciiTheme="majorBidi" w:hAnsiTheme="majorBidi" w:cstheme="majorBidi"/>
          <w:sz w:val="20"/>
          <w:szCs w:val="20"/>
        </w:rPr>
        <w:t xml:space="preserve">In </w:t>
      </w:r>
      <w:r w:rsidR="008F770A">
        <w:rPr>
          <w:rFonts w:asciiTheme="majorBidi" w:hAnsiTheme="majorBidi" w:cstheme="majorBidi"/>
          <w:sz w:val="20"/>
          <w:szCs w:val="20"/>
        </w:rPr>
        <w:t>medieval Islamic sources, the Da</w:t>
      </w:r>
      <w:r w:rsidR="008F770A" w:rsidRPr="008F770A">
        <w:rPr>
          <w:rFonts w:asciiTheme="majorBidi" w:hAnsiTheme="majorBidi" w:cstheme="majorBidi"/>
          <w:sz w:val="20"/>
          <w:szCs w:val="20"/>
        </w:rPr>
        <w:t>ylamites were often described as fierce warriors and skilled seafarers, who were able to establish a powerful state in the Caspian Sea region. They were also known for their resistance against the Arab caliphates and the Persian Samanid Empire.</w:t>
      </w:r>
      <w:r w:rsidR="008F770A">
        <w:rPr>
          <w:rFonts w:asciiTheme="majorBidi" w:hAnsiTheme="majorBidi" w:cstheme="majorBidi"/>
          <w:sz w:val="20"/>
          <w:szCs w:val="20"/>
        </w:rPr>
        <w:t xml:space="preserve"> However, the Da</w:t>
      </w:r>
      <w:r w:rsidR="008F770A" w:rsidRPr="008F770A">
        <w:rPr>
          <w:rFonts w:asciiTheme="majorBidi" w:hAnsiTheme="majorBidi" w:cstheme="majorBidi"/>
          <w:sz w:val="20"/>
          <w:szCs w:val="20"/>
        </w:rPr>
        <w:t>ylamites are not extensively mentioned in Syriac sources</w:t>
      </w:r>
      <w:r w:rsidR="008F770A">
        <w:rPr>
          <w:rFonts w:asciiTheme="majorBidi" w:hAnsiTheme="majorBidi" w:cstheme="majorBidi"/>
          <w:sz w:val="20"/>
          <w:szCs w:val="20"/>
        </w:rPr>
        <w:t>. One Syriac reference</w:t>
      </w:r>
      <w:r w:rsidR="008F770A" w:rsidRPr="008F770A">
        <w:rPr>
          <w:rFonts w:asciiTheme="majorBidi" w:hAnsiTheme="majorBidi" w:cstheme="majorBidi"/>
          <w:sz w:val="20"/>
          <w:szCs w:val="20"/>
        </w:rPr>
        <w:t xml:space="preserve"> to th</w:t>
      </w:r>
      <w:r w:rsidR="008F770A">
        <w:rPr>
          <w:rFonts w:asciiTheme="majorBidi" w:hAnsiTheme="majorBidi" w:cstheme="majorBidi"/>
          <w:sz w:val="20"/>
          <w:szCs w:val="20"/>
        </w:rPr>
        <w:t xml:space="preserve">e Daylamites can be found in the </w:t>
      </w:r>
      <w:r w:rsidR="008F770A" w:rsidRPr="008F770A">
        <w:rPr>
          <w:rFonts w:asciiTheme="majorBidi" w:hAnsiTheme="majorBidi" w:cstheme="majorBidi"/>
          <w:i/>
          <w:iCs/>
          <w:sz w:val="20"/>
          <w:szCs w:val="20"/>
        </w:rPr>
        <w:t>Chronicle of Seert</w:t>
      </w:r>
      <w:r w:rsidR="008F770A">
        <w:rPr>
          <w:rFonts w:asciiTheme="majorBidi" w:hAnsiTheme="majorBidi" w:cstheme="majorBidi"/>
          <w:sz w:val="20"/>
          <w:szCs w:val="20"/>
        </w:rPr>
        <w:t>,</w:t>
      </w:r>
      <w:r w:rsidR="008F770A" w:rsidRPr="008F770A">
        <w:rPr>
          <w:rFonts w:asciiTheme="majorBidi" w:hAnsiTheme="majorBidi" w:cstheme="majorBidi"/>
          <w:sz w:val="20"/>
          <w:szCs w:val="20"/>
        </w:rPr>
        <w:t xml:space="preserve"> a historical work written</w:t>
      </w:r>
      <w:r w:rsidR="008F770A">
        <w:rPr>
          <w:rFonts w:asciiTheme="majorBidi" w:hAnsiTheme="majorBidi" w:cstheme="majorBidi"/>
          <w:sz w:val="20"/>
          <w:szCs w:val="20"/>
        </w:rPr>
        <w:t xml:space="preserve"> in Syriac in the ninth century. It briefly mentions the Da</w:t>
      </w:r>
      <w:r w:rsidR="008F770A" w:rsidRPr="008F770A">
        <w:rPr>
          <w:rFonts w:asciiTheme="majorBidi" w:hAnsiTheme="majorBidi" w:cstheme="majorBidi"/>
          <w:sz w:val="20"/>
          <w:szCs w:val="20"/>
        </w:rPr>
        <w:t>ylamites as a people who lived in the mountains of Gilan and who were ruled by a king named Daylam. According to the text, Daylam was a friend of the Assyrian patriarch Timothy I, and he helped the patriarch to rebuild several churches that had been destroyed by Arab invaders.</w:t>
      </w:r>
    </w:p>
  </w:footnote>
  <w:footnote w:id="6">
    <w:p w14:paraId="19055141" w14:textId="30A04A78" w:rsidR="003551AD" w:rsidRPr="003551AD" w:rsidRDefault="003551AD">
      <w:pPr>
        <w:pStyle w:val="FootnoteText"/>
        <w:rPr>
          <w:rFonts w:asciiTheme="majorBidi" w:hAnsiTheme="majorBidi" w:cstheme="majorBidi"/>
          <w:sz w:val="20"/>
          <w:szCs w:val="20"/>
        </w:rPr>
      </w:pPr>
      <w:r w:rsidRPr="003551AD">
        <w:rPr>
          <w:rStyle w:val="FootnoteReference"/>
          <w:rFonts w:asciiTheme="majorBidi" w:hAnsiTheme="majorBidi" w:cstheme="majorBidi"/>
          <w:sz w:val="20"/>
          <w:szCs w:val="20"/>
        </w:rPr>
        <w:footnoteRef/>
      </w:r>
      <w:r w:rsidRPr="003551AD">
        <w:rPr>
          <w:rFonts w:asciiTheme="majorBidi" w:hAnsiTheme="majorBidi" w:cstheme="majorBidi"/>
          <w:sz w:val="20"/>
          <w:szCs w:val="20"/>
        </w:rPr>
        <w:t xml:space="preserve"> Amy Balogh, "Mapping the Path to Ecological Reparation: An Ecopsychological Reading of the Epic of Gilgamesh and Its Implications for the Study of Religion," </w:t>
      </w:r>
      <w:r w:rsidRPr="003551AD">
        <w:rPr>
          <w:rFonts w:asciiTheme="majorBidi" w:hAnsiTheme="majorBidi" w:cstheme="majorBidi"/>
          <w:i/>
          <w:iCs/>
          <w:sz w:val="20"/>
          <w:szCs w:val="20"/>
        </w:rPr>
        <w:t>Journal of the American Academy of Religion</w:t>
      </w:r>
      <w:r w:rsidRPr="003551AD">
        <w:rPr>
          <w:rFonts w:asciiTheme="majorBidi" w:hAnsiTheme="majorBidi" w:cstheme="majorBidi"/>
          <w:sz w:val="20"/>
          <w:szCs w:val="20"/>
        </w:rPr>
        <w:t xml:space="preserve"> 84, no. 4 (2020): 988-1020. </w:t>
      </w:r>
    </w:p>
  </w:footnote>
  <w:footnote w:id="7">
    <w:p w14:paraId="1C5DEA60" w14:textId="052A9F0B" w:rsidR="001B4165" w:rsidRPr="00122432" w:rsidRDefault="001B4165" w:rsidP="00122432">
      <w:pPr>
        <w:pStyle w:val="FootnoteText"/>
        <w:rPr>
          <w:rFonts w:asciiTheme="majorBidi" w:hAnsiTheme="majorBidi" w:cstheme="majorBidi"/>
          <w:sz w:val="22"/>
          <w:szCs w:val="22"/>
        </w:rPr>
      </w:pPr>
      <w:r w:rsidRPr="003551AD">
        <w:rPr>
          <w:rStyle w:val="FootnoteReference"/>
          <w:rFonts w:asciiTheme="majorBidi" w:hAnsiTheme="majorBidi" w:cstheme="majorBidi"/>
          <w:sz w:val="20"/>
          <w:szCs w:val="20"/>
        </w:rPr>
        <w:footnoteRef/>
      </w:r>
      <w:r w:rsidRPr="003551AD">
        <w:rPr>
          <w:rFonts w:asciiTheme="majorBidi" w:hAnsiTheme="majorBidi" w:cstheme="majorBidi"/>
          <w:sz w:val="20"/>
          <w:szCs w:val="20"/>
        </w:rPr>
        <w:t xml:space="preserve"> </w:t>
      </w:r>
      <w:r w:rsidR="00122432" w:rsidRPr="003551AD">
        <w:rPr>
          <w:rFonts w:asciiTheme="majorBidi" w:eastAsia="Times New Roman" w:hAnsiTheme="majorBidi" w:cstheme="majorBidi"/>
          <w:sz w:val="20"/>
          <w:szCs w:val="20"/>
        </w:rPr>
        <w:t xml:space="preserve">Virginia Burrus, </w:t>
      </w:r>
      <w:r w:rsidR="00122432" w:rsidRPr="003551AD">
        <w:rPr>
          <w:rFonts w:asciiTheme="majorBidi" w:eastAsia="Times New Roman" w:hAnsiTheme="majorBidi" w:cstheme="majorBidi"/>
          <w:i/>
          <w:iCs/>
          <w:sz w:val="20"/>
          <w:szCs w:val="20"/>
        </w:rPr>
        <w:t>Ancient Christian Ecopoetics: Cosmologies, Saints, Things</w:t>
      </w:r>
      <w:r w:rsidR="00122432" w:rsidRPr="003551AD">
        <w:rPr>
          <w:rFonts w:asciiTheme="majorBidi" w:eastAsia="Times New Roman" w:hAnsiTheme="majorBidi" w:cstheme="majorBidi"/>
          <w:sz w:val="20"/>
          <w:szCs w:val="20"/>
        </w:rPr>
        <w:t xml:space="preserve"> (Philadelphia: University of Pennsylvania Press, 2019), 111.</w:t>
      </w:r>
      <w:r w:rsidR="00122432" w:rsidRPr="00122432">
        <w:rPr>
          <w:rFonts w:asciiTheme="majorBidi" w:hAnsiTheme="majorBidi" w:cstheme="majorBidi"/>
          <w:sz w:val="22"/>
          <w:szCs w:val="22"/>
        </w:rPr>
        <w:t xml:space="preserve"> </w:t>
      </w:r>
    </w:p>
  </w:footnote>
  <w:footnote w:id="8">
    <w:p w14:paraId="59CF0072" w14:textId="05EA32EE" w:rsidR="00122432" w:rsidRPr="00122432" w:rsidRDefault="00122432" w:rsidP="00122432">
      <w:pPr>
        <w:pStyle w:val="FootnoteText"/>
        <w:rPr>
          <w:rFonts w:asciiTheme="majorBidi" w:hAnsiTheme="majorBidi" w:cstheme="majorBidi"/>
          <w:sz w:val="20"/>
          <w:szCs w:val="20"/>
        </w:rPr>
      </w:pPr>
      <w:r w:rsidRPr="00122432">
        <w:rPr>
          <w:rStyle w:val="FootnoteReference"/>
          <w:rFonts w:asciiTheme="majorBidi" w:hAnsiTheme="majorBidi" w:cstheme="majorBidi"/>
          <w:sz w:val="20"/>
          <w:szCs w:val="20"/>
        </w:rPr>
        <w:footnoteRef/>
      </w:r>
      <w:r w:rsidRPr="00122432">
        <w:rPr>
          <w:rFonts w:asciiTheme="majorBidi" w:hAnsiTheme="majorBidi" w:cstheme="majorBidi"/>
          <w:sz w:val="20"/>
          <w:szCs w:val="20"/>
        </w:rPr>
        <w:t xml:space="preserve"> Thomas Sizgorich has explored the role of militancy in medieval Christian and Islamic asceticism. See </w:t>
      </w:r>
      <w:r w:rsidRPr="00122432">
        <w:rPr>
          <w:rFonts w:asciiTheme="majorBidi" w:eastAsia="Times New Roman" w:hAnsiTheme="majorBidi" w:cstheme="majorBidi"/>
          <w:i/>
          <w:iCs/>
          <w:sz w:val="20"/>
          <w:szCs w:val="20"/>
        </w:rPr>
        <w:t>Violence and Belief in Late Antiquity: Militant Devotion in Christianity and Islam</w:t>
      </w:r>
      <w:r w:rsidRPr="00122432">
        <w:rPr>
          <w:rFonts w:asciiTheme="majorBidi" w:eastAsia="Times New Roman" w:hAnsiTheme="majorBidi" w:cstheme="majorBidi"/>
          <w:sz w:val="20"/>
          <w:szCs w:val="20"/>
        </w:rPr>
        <w:t xml:space="preserve"> (Philadelphia: University of Pennsylvania Press, 2008).</w:t>
      </w:r>
    </w:p>
  </w:footnote>
  <w:footnote w:id="9">
    <w:p w14:paraId="1192CD68" w14:textId="76FAEB78" w:rsidR="00AE4965" w:rsidRPr="00AE4965" w:rsidRDefault="00AE4965">
      <w:pPr>
        <w:pStyle w:val="FootnoteText"/>
        <w:rPr>
          <w:rFonts w:asciiTheme="majorBidi" w:hAnsiTheme="majorBidi" w:cstheme="majorBidi"/>
          <w:sz w:val="20"/>
          <w:szCs w:val="20"/>
        </w:rPr>
      </w:pPr>
      <w:r w:rsidRPr="00AE4965">
        <w:rPr>
          <w:rStyle w:val="FootnoteReference"/>
          <w:rFonts w:asciiTheme="majorBidi" w:hAnsiTheme="majorBidi" w:cstheme="majorBidi"/>
          <w:sz w:val="20"/>
          <w:szCs w:val="20"/>
        </w:rPr>
        <w:footnoteRef/>
      </w:r>
      <w:r w:rsidRPr="00AE4965">
        <w:rPr>
          <w:rFonts w:asciiTheme="majorBidi" w:hAnsiTheme="majorBidi" w:cstheme="majorBidi"/>
          <w:sz w:val="20"/>
          <w:szCs w:val="20"/>
        </w:rPr>
        <w:t xml:space="preserve"> Sigmund Freud, "Mourning and Melancholia," in </w:t>
      </w:r>
      <w:r w:rsidRPr="00AE4965">
        <w:rPr>
          <w:rFonts w:asciiTheme="majorBidi" w:hAnsiTheme="majorBidi" w:cstheme="majorBidi"/>
          <w:i/>
          <w:iCs/>
          <w:sz w:val="20"/>
          <w:szCs w:val="20"/>
        </w:rPr>
        <w:t>The Standard Edition of the Complete Psychological Works of Sigmund Freud</w:t>
      </w:r>
      <w:r w:rsidRPr="00AE4965">
        <w:rPr>
          <w:rFonts w:asciiTheme="majorBidi" w:hAnsiTheme="majorBidi" w:cstheme="majorBidi"/>
          <w:sz w:val="20"/>
          <w:szCs w:val="20"/>
        </w:rPr>
        <w:t>, edited by James Strachey, vol. 14 (London: Hogarth Press, 1957), 245-268.</w:t>
      </w:r>
    </w:p>
  </w:footnote>
  <w:footnote w:id="10">
    <w:p w14:paraId="389DA92E" w14:textId="42841618" w:rsidR="00122432" w:rsidRPr="00122432" w:rsidRDefault="00122432" w:rsidP="00122432">
      <w:pPr>
        <w:pStyle w:val="FootnoteText"/>
        <w:rPr>
          <w:rFonts w:asciiTheme="majorBidi" w:hAnsiTheme="majorBidi" w:cstheme="majorBidi"/>
          <w:sz w:val="20"/>
          <w:szCs w:val="20"/>
        </w:rPr>
      </w:pPr>
      <w:r w:rsidRPr="00122432">
        <w:rPr>
          <w:rStyle w:val="FootnoteReference"/>
          <w:rFonts w:asciiTheme="majorBidi" w:hAnsiTheme="majorBidi" w:cstheme="majorBidi"/>
          <w:sz w:val="20"/>
          <w:szCs w:val="20"/>
        </w:rPr>
        <w:footnoteRef/>
      </w:r>
      <w:r w:rsidRPr="00122432">
        <w:rPr>
          <w:rFonts w:asciiTheme="majorBidi" w:hAnsiTheme="majorBidi" w:cstheme="majorBidi"/>
          <w:sz w:val="20"/>
          <w:szCs w:val="20"/>
        </w:rPr>
        <w:t xml:space="preserve"> </w:t>
      </w:r>
      <w:r w:rsidRPr="00122432">
        <w:rPr>
          <w:rFonts w:asciiTheme="majorBidi" w:eastAsia="Times New Roman" w:hAnsiTheme="majorBidi" w:cstheme="majorBidi"/>
          <w:sz w:val="20"/>
          <w:szCs w:val="20"/>
        </w:rPr>
        <w:t xml:space="preserve">Renee Lertzman, </w:t>
      </w:r>
      <w:r w:rsidRPr="00122432">
        <w:rPr>
          <w:rFonts w:asciiTheme="majorBidi" w:eastAsia="Times New Roman" w:hAnsiTheme="majorBidi" w:cstheme="majorBidi"/>
          <w:i/>
          <w:iCs/>
          <w:sz w:val="20"/>
          <w:szCs w:val="20"/>
        </w:rPr>
        <w:t>Environmental Melancholia: Psychoanalytic Dimensions of Engagement</w:t>
      </w:r>
      <w:r w:rsidRPr="00122432">
        <w:rPr>
          <w:rFonts w:asciiTheme="majorBidi" w:eastAsia="Times New Roman" w:hAnsiTheme="majorBidi" w:cstheme="majorBidi"/>
          <w:sz w:val="20"/>
          <w:szCs w:val="20"/>
        </w:rPr>
        <w:t xml:space="preserve"> (New York: Routledge, 2015), xiii. </w:t>
      </w:r>
      <w:r w:rsidRPr="00122432">
        <w:rPr>
          <w:rFonts w:asciiTheme="majorBidi" w:hAnsiTheme="majorBidi" w:cstheme="majorBidi"/>
          <w:sz w:val="20"/>
          <w:szCs w:val="20"/>
        </w:rPr>
        <w:t xml:space="preserve"> </w:t>
      </w:r>
    </w:p>
  </w:footnote>
  <w:footnote w:id="11">
    <w:p w14:paraId="500EF6DC" w14:textId="6B4446F7" w:rsidR="00122432" w:rsidRPr="00122432" w:rsidRDefault="00122432">
      <w:pPr>
        <w:pStyle w:val="FootnoteText"/>
        <w:rPr>
          <w:rFonts w:asciiTheme="majorBidi" w:hAnsiTheme="majorBidi" w:cstheme="majorBidi"/>
          <w:sz w:val="20"/>
          <w:szCs w:val="20"/>
        </w:rPr>
      </w:pPr>
      <w:r w:rsidRPr="00122432">
        <w:rPr>
          <w:rStyle w:val="FootnoteReference"/>
          <w:rFonts w:asciiTheme="majorBidi" w:hAnsiTheme="majorBidi" w:cstheme="majorBidi"/>
          <w:sz w:val="20"/>
          <w:szCs w:val="20"/>
        </w:rPr>
        <w:footnoteRef/>
      </w:r>
      <w:r w:rsidRPr="00122432">
        <w:rPr>
          <w:rFonts w:asciiTheme="majorBidi" w:hAnsiTheme="majorBidi" w:cstheme="majorBidi"/>
          <w:sz w:val="20"/>
          <w:szCs w:val="20"/>
        </w:rPr>
        <w:t xml:space="preserve"> </w:t>
      </w:r>
      <w:r w:rsidRPr="00122432">
        <w:rPr>
          <w:rFonts w:asciiTheme="majorBidi" w:eastAsia="Times New Roman" w:hAnsiTheme="majorBidi" w:cstheme="majorBidi"/>
          <w:sz w:val="20"/>
          <w:szCs w:val="20"/>
        </w:rPr>
        <w:t xml:space="preserve">Catriona Mortimer-Sandilands, “Melancholy Natures, Queer Ecologies,” in </w:t>
      </w:r>
      <w:r w:rsidRPr="00122432">
        <w:rPr>
          <w:rFonts w:asciiTheme="majorBidi" w:eastAsia="Times New Roman" w:hAnsiTheme="majorBidi" w:cstheme="majorBidi"/>
          <w:i/>
          <w:iCs/>
          <w:sz w:val="20"/>
          <w:szCs w:val="20"/>
        </w:rPr>
        <w:t>Queer Ecologies: Sex, Nature, Politics, Desire</w:t>
      </w:r>
      <w:r w:rsidRPr="00122432">
        <w:rPr>
          <w:rFonts w:asciiTheme="majorBidi" w:eastAsia="Times New Roman" w:hAnsiTheme="majorBidi" w:cstheme="majorBidi"/>
          <w:sz w:val="20"/>
          <w:szCs w:val="20"/>
        </w:rPr>
        <w:t>, ed. Bruce Erickson and Catriona Mortimer-Sandilands (Bloomington: Indiana University Press,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F792" w14:textId="77777777" w:rsidR="00683552" w:rsidRDefault="00683552" w:rsidP="00A355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3AEBE" w14:textId="77777777" w:rsidR="00683552" w:rsidRDefault="00683552" w:rsidP="006835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3CDC" w14:textId="77777777" w:rsidR="00683552" w:rsidRPr="00683552" w:rsidRDefault="00683552" w:rsidP="00A35599">
    <w:pPr>
      <w:pStyle w:val="Header"/>
      <w:framePr w:wrap="none" w:vAnchor="text" w:hAnchor="margin" w:xAlign="right" w:y="1"/>
      <w:rPr>
        <w:rStyle w:val="PageNumber"/>
        <w:rFonts w:asciiTheme="majorBidi" w:hAnsiTheme="majorBidi" w:cstheme="majorBidi"/>
      </w:rPr>
    </w:pPr>
    <w:r w:rsidRPr="00683552">
      <w:rPr>
        <w:rStyle w:val="PageNumber"/>
        <w:rFonts w:asciiTheme="majorBidi" w:hAnsiTheme="majorBidi" w:cstheme="majorBidi"/>
      </w:rPr>
      <w:fldChar w:fldCharType="begin"/>
    </w:r>
    <w:r w:rsidRPr="00683552">
      <w:rPr>
        <w:rStyle w:val="PageNumber"/>
        <w:rFonts w:asciiTheme="majorBidi" w:hAnsiTheme="majorBidi" w:cstheme="majorBidi"/>
      </w:rPr>
      <w:instrText xml:space="preserve">PAGE  </w:instrText>
    </w:r>
    <w:r w:rsidRPr="00683552">
      <w:rPr>
        <w:rStyle w:val="PageNumber"/>
        <w:rFonts w:asciiTheme="majorBidi" w:hAnsiTheme="majorBidi" w:cstheme="majorBidi"/>
      </w:rPr>
      <w:fldChar w:fldCharType="separate"/>
    </w:r>
    <w:r w:rsidR="00C43417">
      <w:rPr>
        <w:rStyle w:val="PageNumber"/>
        <w:rFonts w:asciiTheme="majorBidi" w:hAnsiTheme="majorBidi" w:cstheme="majorBidi"/>
        <w:noProof/>
      </w:rPr>
      <w:t>1</w:t>
    </w:r>
    <w:r w:rsidRPr="00683552">
      <w:rPr>
        <w:rStyle w:val="PageNumber"/>
        <w:rFonts w:asciiTheme="majorBidi" w:hAnsiTheme="majorBidi" w:cstheme="majorBidi"/>
      </w:rPr>
      <w:fldChar w:fldCharType="end"/>
    </w:r>
  </w:p>
  <w:p w14:paraId="27650E55" w14:textId="77777777" w:rsidR="00683552" w:rsidRDefault="00683552" w:rsidP="006835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61"/>
    <w:rsid w:val="00006CDB"/>
    <w:rsid w:val="000212B1"/>
    <w:rsid w:val="00021B45"/>
    <w:rsid w:val="00022020"/>
    <w:rsid w:val="00024AB1"/>
    <w:rsid w:val="00032E85"/>
    <w:rsid w:val="00036EBE"/>
    <w:rsid w:val="00045550"/>
    <w:rsid w:val="00047E24"/>
    <w:rsid w:val="00047FF5"/>
    <w:rsid w:val="0005389A"/>
    <w:rsid w:val="0005501A"/>
    <w:rsid w:val="00055780"/>
    <w:rsid w:val="00067435"/>
    <w:rsid w:val="00073223"/>
    <w:rsid w:val="00076683"/>
    <w:rsid w:val="00095B60"/>
    <w:rsid w:val="000A2581"/>
    <w:rsid w:val="000C2821"/>
    <w:rsid w:val="000D1799"/>
    <w:rsid w:val="000E3B43"/>
    <w:rsid w:val="000E5B4D"/>
    <w:rsid w:val="000E5B8B"/>
    <w:rsid w:val="000E6801"/>
    <w:rsid w:val="00100EB7"/>
    <w:rsid w:val="00113090"/>
    <w:rsid w:val="001217BF"/>
    <w:rsid w:val="00122432"/>
    <w:rsid w:val="00124A43"/>
    <w:rsid w:val="00125E8F"/>
    <w:rsid w:val="00132E98"/>
    <w:rsid w:val="001342FC"/>
    <w:rsid w:val="00157F0B"/>
    <w:rsid w:val="00165E8F"/>
    <w:rsid w:val="00166E7A"/>
    <w:rsid w:val="00167648"/>
    <w:rsid w:val="001771EE"/>
    <w:rsid w:val="00195A85"/>
    <w:rsid w:val="001A7B1A"/>
    <w:rsid w:val="001B4165"/>
    <w:rsid w:val="001C5C30"/>
    <w:rsid w:val="001D33CF"/>
    <w:rsid w:val="001D34F4"/>
    <w:rsid w:val="001E1805"/>
    <w:rsid w:val="001E6D67"/>
    <w:rsid w:val="0020741A"/>
    <w:rsid w:val="00212BF7"/>
    <w:rsid w:val="00221564"/>
    <w:rsid w:val="00222B71"/>
    <w:rsid w:val="00223E02"/>
    <w:rsid w:val="00225802"/>
    <w:rsid w:val="00232DE3"/>
    <w:rsid w:val="00244906"/>
    <w:rsid w:val="00250833"/>
    <w:rsid w:val="00250C59"/>
    <w:rsid w:val="00252807"/>
    <w:rsid w:val="002540AE"/>
    <w:rsid w:val="0026505A"/>
    <w:rsid w:val="0026619E"/>
    <w:rsid w:val="00273478"/>
    <w:rsid w:val="00273F14"/>
    <w:rsid w:val="002818A8"/>
    <w:rsid w:val="00290A58"/>
    <w:rsid w:val="002A1D1A"/>
    <w:rsid w:val="002B68D2"/>
    <w:rsid w:val="002D1469"/>
    <w:rsid w:val="002D5943"/>
    <w:rsid w:val="002D7A47"/>
    <w:rsid w:val="002E3FE6"/>
    <w:rsid w:val="002F4F0D"/>
    <w:rsid w:val="002F640F"/>
    <w:rsid w:val="00304D05"/>
    <w:rsid w:val="00305F01"/>
    <w:rsid w:val="003064A9"/>
    <w:rsid w:val="00326A6D"/>
    <w:rsid w:val="00341933"/>
    <w:rsid w:val="00346037"/>
    <w:rsid w:val="003548C3"/>
    <w:rsid w:val="003551AD"/>
    <w:rsid w:val="00356A9E"/>
    <w:rsid w:val="003904B6"/>
    <w:rsid w:val="00394CC5"/>
    <w:rsid w:val="003A5C64"/>
    <w:rsid w:val="003B12C1"/>
    <w:rsid w:val="003B135D"/>
    <w:rsid w:val="003B2EB1"/>
    <w:rsid w:val="003C0191"/>
    <w:rsid w:val="003C7561"/>
    <w:rsid w:val="003D6397"/>
    <w:rsid w:val="003D7191"/>
    <w:rsid w:val="003E306E"/>
    <w:rsid w:val="003E7CB3"/>
    <w:rsid w:val="003F5435"/>
    <w:rsid w:val="0040037F"/>
    <w:rsid w:val="0040130B"/>
    <w:rsid w:val="00401B52"/>
    <w:rsid w:val="00421242"/>
    <w:rsid w:val="004306B0"/>
    <w:rsid w:val="0043111B"/>
    <w:rsid w:val="00441E7C"/>
    <w:rsid w:val="00451D92"/>
    <w:rsid w:val="00453957"/>
    <w:rsid w:val="00457F72"/>
    <w:rsid w:val="004657B0"/>
    <w:rsid w:val="00466D20"/>
    <w:rsid w:val="004848DC"/>
    <w:rsid w:val="00487A14"/>
    <w:rsid w:val="00491870"/>
    <w:rsid w:val="00495DA0"/>
    <w:rsid w:val="004B2E15"/>
    <w:rsid w:val="004B3F75"/>
    <w:rsid w:val="004B4C9E"/>
    <w:rsid w:val="004D260E"/>
    <w:rsid w:val="004D3C15"/>
    <w:rsid w:val="004D3CA2"/>
    <w:rsid w:val="004E53AE"/>
    <w:rsid w:val="004E53B0"/>
    <w:rsid w:val="00505BCD"/>
    <w:rsid w:val="00524E70"/>
    <w:rsid w:val="00552770"/>
    <w:rsid w:val="005617A5"/>
    <w:rsid w:val="00587917"/>
    <w:rsid w:val="00592FDD"/>
    <w:rsid w:val="00595AFA"/>
    <w:rsid w:val="005A2365"/>
    <w:rsid w:val="005B2492"/>
    <w:rsid w:val="005B3D39"/>
    <w:rsid w:val="005B723E"/>
    <w:rsid w:val="005D43FA"/>
    <w:rsid w:val="005D56AC"/>
    <w:rsid w:val="005E179F"/>
    <w:rsid w:val="005E5CE1"/>
    <w:rsid w:val="005F4073"/>
    <w:rsid w:val="005F7F1C"/>
    <w:rsid w:val="00607401"/>
    <w:rsid w:val="00610C3C"/>
    <w:rsid w:val="00616EAB"/>
    <w:rsid w:val="00623335"/>
    <w:rsid w:val="00632877"/>
    <w:rsid w:val="0064097F"/>
    <w:rsid w:val="00646847"/>
    <w:rsid w:val="00653536"/>
    <w:rsid w:val="006561BC"/>
    <w:rsid w:val="006610E8"/>
    <w:rsid w:val="00673DA3"/>
    <w:rsid w:val="006749EC"/>
    <w:rsid w:val="00683552"/>
    <w:rsid w:val="00685CF6"/>
    <w:rsid w:val="00697650"/>
    <w:rsid w:val="006A0791"/>
    <w:rsid w:val="006A3D0F"/>
    <w:rsid w:val="006A4E4C"/>
    <w:rsid w:val="006B0E3A"/>
    <w:rsid w:val="006C0C34"/>
    <w:rsid w:val="006C1114"/>
    <w:rsid w:val="006C2650"/>
    <w:rsid w:val="006C6AD3"/>
    <w:rsid w:val="006E008C"/>
    <w:rsid w:val="006F7EDA"/>
    <w:rsid w:val="0070590F"/>
    <w:rsid w:val="00706741"/>
    <w:rsid w:val="00712E93"/>
    <w:rsid w:val="007155F1"/>
    <w:rsid w:val="00716034"/>
    <w:rsid w:val="0072241A"/>
    <w:rsid w:val="0074119C"/>
    <w:rsid w:val="00741C97"/>
    <w:rsid w:val="00744A29"/>
    <w:rsid w:val="00754C11"/>
    <w:rsid w:val="00790188"/>
    <w:rsid w:val="007A22A3"/>
    <w:rsid w:val="007B387B"/>
    <w:rsid w:val="007C0F74"/>
    <w:rsid w:val="007C20CE"/>
    <w:rsid w:val="007C3F2E"/>
    <w:rsid w:val="007C7D1E"/>
    <w:rsid w:val="007F18DD"/>
    <w:rsid w:val="007F682C"/>
    <w:rsid w:val="00806C1F"/>
    <w:rsid w:val="008134A2"/>
    <w:rsid w:val="008145DC"/>
    <w:rsid w:val="00816717"/>
    <w:rsid w:val="00817340"/>
    <w:rsid w:val="00821A95"/>
    <w:rsid w:val="00826BF8"/>
    <w:rsid w:val="00831F26"/>
    <w:rsid w:val="00836266"/>
    <w:rsid w:val="00836C97"/>
    <w:rsid w:val="008411B7"/>
    <w:rsid w:val="008413A5"/>
    <w:rsid w:val="00841BC9"/>
    <w:rsid w:val="00850CAA"/>
    <w:rsid w:val="00860E56"/>
    <w:rsid w:val="00862076"/>
    <w:rsid w:val="00884CCE"/>
    <w:rsid w:val="008A0E6E"/>
    <w:rsid w:val="008A431B"/>
    <w:rsid w:val="008A738E"/>
    <w:rsid w:val="008A77BE"/>
    <w:rsid w:val="008A77C8"/>
    <w:rsid w:val="008B6633"/>
    <w:rsid w:val="008D0981"/>
    <w:rsid w:val="008D1093"/>
    <w:rsid w:val="008E22B1"/>
    <w:rsid w:val="008E4AB3"/>
    <w:rsid w:val="008E4C4E"/>
    <w:rsid w:val="008F694F"/>
    <w:rsid w:val="008F770A"/>
    <w:rsid w:val="009039F2"/>
    <w:rsid w:val="0090506B"/>
    <w:rsid w:val="00905DEF"/>
    <w:rsid w:val="009108E7"/>
    <w:rsid w:val="00914DF9"/>
    <w:rsid w:val="00920B82"/>
    <w:rsid w:val="00924C72"/>
    <w:rsid w:val="00926CA1"/>
    <w:rsid w:val="00956380"/>
    <w:rsid w:val="00961BDE"/>
    <w:rsid w:val="00991B62"/>
    <w:rsid w:val="00992835"/>
    <w:rsid w:val="00995E52"/>
    <w:rsid w:val="0099665C"/>
    <w:rsid w:val="009A1CE2"/>
    <w:rsid w:val="009A727C"/>
    <w:rsid w:val="009B4AD7"/>
    <w:rsid w:val="009B7464"/>
    <w:rsid w:val="009E3457"/>
    <w:rsid w:val="009F2BD9"/>
    <w:rsid w:val="00A120EF"/>
    <w:rsid w:val="00A12377"/>
    <w:rsid w:val="00A3291E"/>
    <w:rsid w:val="00A50CCE"/>
    <w:rsid w:val="00A717C6"/>
    <w:rsid w:val="00A747BF"/>
    <w:rsid w:val="00A750E0"/>
    <w:rsid w:val="00A933D3"/>
    <w:rsid w:val="00A9761A"/>
    <w:rsid w:val="00A97E57"/>
    <w:rsid w:val="00AB5639"/>
    <w:rsid w:val="00AB7947"/>
    <w:rsid w:val="00AD0771"/>
    <w:rsid w:val="00AD50BB"/>
    <w:rsid w:val="00AD6262"/>
    <w:rsid w:val="00AE4965"/>
    <w:rsid w:val="00AF398E"/>
    <w:rsid w:val="00B00BEF"/>
    <w:rsid w:val="00B0728A"/>
    <w:rsid w:val="00B24613"/>
    <w:rsid w:val="00B30903"/>
    <w:rsid w:val="00B326F4"/>
    <w:rsid w:val="00B3566F"/>
    <w:rsid w:val="00B45BBF"/>
    <w:rsid w:val="00B5271B"/>
    <w:rsid w:val="00B53386"/>
    <w:rsid w:val="00B812E5"/>
    <w:rsid w:val="00B81432"/>
    <w:rsid w:val="00BA1E62"/>
    <w:rsid w:val="00BA6FD1"/>
    <w:rsid w:val="00BB2D6A"/>
    <w:rsid w:val="00BC1964"/>
    <w:rsid w:val="00BC6170"/>
    <w:rsid w:val="00BD1C30"/>
    <w:rsid w:val="00BE670B"/>
    <w:rsid w:val="00C03E3F"/>
    <w:rsid w:val="00C07D5B"/>
    <w:rsid w:val="00C115A7"/>
    <w:rsid w:val="00C14A0B"/>
    <w:rsid w:val="00C21E82"/>
    <w:rsid w:val="00C3297F"/>
    <w:rsid w:val="00C35FBF"/>
    <w:rsid w:val="00C40B68"/>
    <w:rsid w:val="00C4337A"/>
    <w:rsid w:val="00C43417"/>
    <w:rsid w:val="00C43A9B"/>
    <w:rsid w:val="00C45E5B"/>
    <w:rsid w:val="00C50033"/>
    <w:rsid w:val="00C6602A"/>
    <w:rsid w:val="00C72F00"/>
    <w:rsid w:val="00C83C7D"/>
    <w:rsid w:val="00C94C78"/>
    <w:rsid w:val="00C964F0"/>
    <w:rsid w:val="00C97656"/>
    <w:rsid w:val="00CA32F9"/>
    <w:rsid w:val="00CE0134"/>
    <w:rsid w:val="00CE1596"/>
    <w:rsid w:val="00CF5F83"/>
    <w:rsid w:val="00CF61ED"/>
    <w:rsid w:val="00D01DF5"/>
    <w:rsid w:val="00D30518"/>
    <w:rsid w:val="00D31966"/>
    <w:rsid w:val="00D3733C"/>
    <w:rsid w:val="00D46D63"/>
    <w:rsid w:val="00D70AF0"/>
    <w:rsid w:val="00D72F9E"/>
    <w:rsid w:val="00D835E4"/>
    <w:rsid w:val="00D837E0"/>
    <w:rsid w:val="00D96FF9"/>
    <w:rsid w:val="00DA570E"/>
    <w:rsid w:val="00DB0183"/>
    <w:rsid w:val="00DC33D9"/>
    <w:rsid w:val="00DD56AE"/>
    <w:rsid w:val="00DD6381"/>
    <w:rsid w:val="00DE0974"/>
    <w:rsid w:val="00DE4D58"/>
    <w:rsid w:val="00DE6DD4"/>
    <w:rsid w:val="00DF7AC0"/>
    <w:rsid w:val="00E003B1"/>
    <w:rsid w:val="00E117DD"/>
    <w:rsid w:val="00E129BD"/>
    <w:rsid w:val="00E16202"/>
    <w:rsid w:val="00E16819"/>
    <w:rsid w:val="00E27CE7"/>
    <w:rsid w:val="00E301EF"/>
    <w:rsid w:val="00E37595"/>
    <w:rsid w:val="00E41643"/>
    <w:rsid w:val="00E43730"/>
    <w:rsid w:val="00E624AA"/>
    <w:rsid w:val="00E713D1"/>
    <w:rsid w:val="00E74B7A"/>
    <w:rsid w:val="00E83C66"/>
    <w:rsid w:val="00E879AB"/>
    <w:rsid w:val="00E93116"/>
    <w:rsid w:val="00E93E7B"/>
    <w:rsid w:val="00E9587E"/>
    <w:rsid w:val="00EA3028"/>
    <w:rsid w:val="00EA58B0"/>
    <w:rsid w:val="00EB3A36"/>
    <w:rsid w:val="00EB3D73"/>
    <w:rsid w:val="00EB6C5E"/>
    <w:rsid w:val="00EC0DB1"/>
    <w:rsid w:val="00EC5D3B"/>
    <w:rsid w:val="00EC67E7"/>
    <w:rsid w:val="00EE4049"/>
    <w:rsid w:val="00EE6041"/>
    <w:rsid w:val="00EE7AE6"/>
    <w:rsid w:val="00EF1369"/>
    <w:rsid w:val="00EF64BF"/>
    <w:rsid w:val="00F1051A"/>
    <w:rsid w:val="00F26BF8"/>
    <w:rsid w:val="00F2796E"/>
    <w:rsid w:val="00F3198F"/>
    <w:rsid w:val="00F35CC2"/>
    <w:rsid w:val="00F404E9"/>
    <w:rsid w:val="00F420C6"/>
    <w:rsid w:val="00F424DA"/>
    <w:rsid w:val="00F45DFA"/>
    <w:rsid w:val="00F56F47"/>
    <w:rsid w:val="00F741FA"/>
    <w:rsid w:val="00F84C41"/>
    <w:rsid w:val="00F856C7"/>
    <w:rsid w:val="00F93276"/>
    <w:rsid w:val="00FA5DFC"/>
    <w:rsid w:val="00FB14BB"/>
    <w:rsid w:val="00FB2BE3"/>
    <w:rsid w:val="00FB67E4"/>
    <w:rsid w:val="00FB6DD6"/>
    <w:rsid w:val="00FB79DB"/>
    <w:rsid w:val="00FD4522"/>
    <w:rsid w:val="00FF0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FD9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52"/>
    <w:pPr>
      <w:tabs>
        <w:tab w:val="center" w:pos="4680"/>
        <w:tab w:val="right" w:pos="9360"/>
      </w:tabs>
    </w:pPr>
  </w:style>
  <w:style w:type="character" w:customStyle="1" w:styleId="HeaderChar">
    <w:name w:val="Header Char"/>
    <w:basedOn w:val="DefaultParagraphFont"/>
    <w:link w:val="Header"/>
    <w:uiPriority w:val="99"/>
    <w:rsid w:val="00683552"/>
  </w:style>
  <w:style w:type="paragraph" w:styleId="Footer">
    <w:name w:val="footer"/>
    <w:basedOn w:val="Normal"/>
    <w:link w:val="FooterChar"/>
    <w:uiPriority w:val="99"/>
    <w:unhideWhenUsed/>
    <w:rsid w:val="00683552"/>
    <w:pPr>
      <w:tabs>
        <w:tab w:val="center" w:pos="4680"/>
        <w:tab w:val="right" w:pos="9360"/>
      </w:tabs>
    </w:pPr>
  </w:style>
  <w:style w:type="character" w:customStyle="1" w:styleId="FooterChar">
    <w:name w:val="Footer Char"/>
    <w:basedOn w:val="DefaultParagraphFont"/>
    <w:link w:val="Footer"/>
    <w:uiPriority w:val="99"/>
    <w:rsid w:val="00683552"/>
  </w:style>
  <w:style w:type="character" w:styleId="PageNumber">
    <w:name w:val="page number"/>
    <w:basedOn w:val="DefaultParagraphFont"/>
    <w:uiPriority w:val="99"/>
    <w:semiHidden/>
    <w:unhideWhenUsed/>
    <w:rsid w:val="00683552"/>
  </w:style>
  <w:style w:type="paragraph" w:styleId="FootnoteText">
    <w:name w:val="footnote text"/>
    <w:basedOn w:val="Normal"/>
    <w:link w:val="FootnoteTextChar"/>
    <w:uiPriority w:val="99"/>
    <w:unhideWhenUsed/>
    <w:rsid w:val="005B2492"/>
  </w:style>
  <w:style w:type="character" w:customStyle="1" w:styleId="FootnoteTextChar">
    <w:name w:val="Footnote Text Char"/>
    <w:basedOn w:val="DefaultParagraphFont"/>
    <w:link w:val="FootnoteText"/>
    <w:uiPriority w:val="99"/>
    <w:rsid w:val="005B2492"/>
  </w:style>
  <w:style w:type="character" w:styleId="FootnoteReference">
    <w:name w:val="footnote reference"/>
    <w:basedOn w:val="DefaultParagraphFont"/>
    <w:uiPriority w:val="99"/>
    <w:unhideWhenUsed/>
    <w:rsid w:val="005B2492"/>
    <w:rPr>
      <w:vertAlign w:val="superscript"/>
    </w:rPr>
  </w:style>
  <w:style w:type="character" w:styleId="CommentReference">
    <w:name w:val="annotation reference"/>
    <w:basedOn w:val="DefaultParagraphFont"/>
    <w:uiPriority w:val="99"/>
    <w:semiHidden/>
    <w:unhideWhenUsed/>
    <w:rsid w:val="009E3457"/>
    <w:rPr>
      <w:sz w:val="18"/>
      <w:szCs w:val="18"/>
    </w:rPr>
  </w:style>
  <w:style w:type="paragraph" w:styleId="CommentText">
    <w:name w:val="annotation text"/>
    <w:basedOn w:val="Normal"/>
    <w:link w:val="CommentTextChar"/>
    <w:uiPriority w:val="99"/>
    <w:semiHidden/>
    <w:unhideWhenUsed/>
    <w:rsid w:val="009E3457"/>
  </w:style>
  <w:style w:type="character" w:customStyle="1" w:styleId="CommentTextChar">
    <w:name w:val="Comment Text Char"/>
    <w:basedOn w:val="DefaultParagraphFont"/>
    <w:link w:val="CommentText"/>
    <w:uiPriority w:val="99"/>
    <w:semiHidden/>
    <w:rsid w:val="009E3457"/>
  </w:style>
  <w:style w:type="paragraph" w:styleId="CommentSubject">
    <w:name w:val="annotation subject"/>
    <w:basedOn w:val="CommentText"/>
    <w:next w:val="CommentText"/>
    <w:link w:val="CommentSubjectChar"/>
    <w:uiPriority w:val="99"/>
    <w:semiHidden/>
    <w:unhideWhenUsed/>
    <w:rsid w:val="009E3457"/>
    <w:rPr>
      <w:b/>
      <w:bCs/>
      <w:sz w:val="20"/>
      <w:szCs w:val="20"/>
    </w:rPr>
  </w:style>
  <w:style w:type="character" w:customStyle="1" w:styleId="CommentSubjectChar">
    <w:name w:val="Comment Subject Char"/>
    <w:basedOn w:val="CommentTextChar"/>
    <w:link w:val="CommentSubject"/>
    <w:uiPriority w:val="99"/>
    <w:semiHidden/>
    <w:rsid w:val="009E3457"/>
    <w:rPr>
      <w:b/>
      <w:bCs/>
      <w:sz w:val="20"/>
      <w:szCs w:val="20"/>
    </w:rPr>
  </w:style>
  <w:style w:type="paragraph" w:styleId="BalloonText">
    <w:name w:val="Balloon Text"/>
    <w:basedOn w:val="Normal"/>
    <w:link w:val="BalloonTextChar"/>
    <w:uiPriority w:val="99"/>
    <w:semiHidden/>
    <w:unhideWhenUsed/>
    <w:rsid w:val="009E34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457"/>
    <w:rPr>
      <w:rFonts w:ascii="Times New Roman" w:hAnsi="Times New Roman" w:cs="Times New Roman"/>
      <w:sz w:val="18"/>
      <w:szCs w:val="18"/>
    </w:rPr>
  </w:style>
  <w:style w:type="paragraph" w:styleId="NormalWeb">
    <w:name w:val="Normal (Web)"/>
    <w:basedOn w:val="Normal"/>
    <w:uiPriority w:val="99"/>
    <w:semiHidden/>
    <w:unhideWhenUsed/>
    <w:rsid w:val="008D1093"/>
    <w:pPr>
      <w:spacing w:before="100" w:beforeAutospacing="1" w:after="100" w:afterAutospacing="1"/>
    </w:pPr>
    <w:rPr>
      <w:rFonts w:ascii="Times New Roman" w:hAnsi="Times New Roman" w:cs="Times New Roman"/>
    </w:rPr>
  </w:style>
  <w:style w:type="paragraph" w:styleId="Bibliography">
    <w:name w:val="Bibliography"/>
    <w:basedOn w:val="Normal"/>
    <w:next w:val="Normal"/>
    <w:uiPriority w:val="37"/>
    <w:unhideWhenUsed/>
    <w:rsid w:val="00AE4965"/>
    <w:pPr>
      <w:ind w:left="720" w:hanging="720"/>
    </w:pPr>
  </w:style>
  <w:style w:type="character" w:styleId="Hyperlink">
    <w:name w:val="Hyperlink"/>
    <w:basedOn w:val="DefaultParagraphFont"/>
    <w:uiPriority w:val="99"/>
    <w:unhideWhenUsed/>
    <w:rsid w:val="00AE4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1924">
      <w:bodyDiv w:val="1"/>
      <w:marLeft w:val="0"/>
      <w:marRight w:val="0"/>
      <w:marTop w:val="0"/>
      <w:marBottom w:val="0"/>
      <w:divBdr>
        <w:top w:val="none" w:sz="0" w:space="0" w:color="auto"/>
        <w:left w:val="none" w:sz="0" w:space="0" w:color="auto"/>
        <w:bottom w:val="none" w:sz="0" w:space="0" w:color="auto"/>
        <w:right w:val="none" w:sz="0" w:space="0" w:color="auto"/>
      </w:divBdr>
    </w:div>
    <w:div w:id="1809131563">
      <w:bodyDiv w:val="1"/>
      <w:marLeft w:val="0"/>
      <w:marRight w:val="0"/>
      <w:marTop w:val="0"/>
      <w:marBottom w:val="0"/>
      <w:divBdr>
        <w:top w:val="none" w:sz="0" w:space="0" w:color="auto"/>
        <w:left w:val="none" w:sz="0" w:space="0" w:color="auto"/>
        <w:bottom w:val="none" w:sz="0" w:space="0" w:color="auto"/>
        <w:right w:val="none" w:sz="0" w:space="0" w:color="auto"/>
      </w:divBdr>
    </w:div>
    <w:div w:id="1891722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Kulisz, Abby Lynn</dc:creator>
  <cp:keywords/>
  <dc:description/>
  <cp:lastModifiedBy>Colleen Shantz</cp:lastModifiedBy>
  <cp:revision>2</cp:revision>
  <dcterms:created xsi:type="dcterms:W3CDTF">2023-05-05T16:25:00Z</dcterms:created>
  <dcterms:modified xsi:type="dcterms:W3CDTF">2023-05-05T16:25:00Z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id="J8cs8WVZ"/&gt;&lt;style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