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4E57F" w14:textId="2550C133" w:rsidR="00873E87" w:rsidRPr="00076668" w:rsidRDefault="000E2E17" w:rsidP="00076668">
      <w:pPr>
        <w:jc w:val="center"/>
      </w:pPr>
      <w:r w:rsidRPr="00076668">
        <w:rPr>
          <w:noProof/>
        </w:rPr>
        <w:drawing>
          <wp:anchor distT="0" distB="0" distL="114300" distR="114300" simplePos="0" relativeHeight="487592960" behindDoc="0" locked="0" layoutInCell="1" allowOverlap="1" wp14:anchorId="404D6775" wp14:editId="08980FCD">
            <wp:simplePos x="0" y="0"/>
            <wp:positionH relativeFrom="page">
              <wp:align>center</wp:align>
            </wp:positionH>
            <wp:positionV relativeFrom="paragraph">
              <wp:posOffset>0</wp:posOffset>
            </wp:positionV>
            <wp:extent cx="5486400" cy="1731600"/>
            <wp:effectExtent l="0" t="0" r="0" b="0"/>
            <wp:wrapTopAndBottom/>
            <wp:docPr id="1" name="Picture 1"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1731600"/>
                    </a:xfrm>
                    <a:prstGeom prst="rect">
                      <a:avLst/>
                    </a:prstGeom>
                    <a:noFill/>
                    <a:ln>
                      <a:noFill/>
                    </a:ln>
                  </pic:spPr>
                </pic:pic>
              </a:graphicData>
            </a:graphic>
            <wp14:sizeRelV relativeFrom="margin">
              <wp14:pctHeight>0</wp14:pctHeight>
            </wp14:sizeRelV>
          </wp:anchor>
        </w:drawing>
      </w:r>
      <w:r w:rsidRPr="00076668">
        <w:t>(</w:t>
      </w:r>
      <w:r w:rsidR="00D06781" w:rsidRPr="00076668">
        <w:t>Updated</w:t>
      </w:r>
      <w:r w:rsidRPr="00076668">
        <w:t xml:space="preserve">: </w:t>
      </w:r>
      <w:r w:rsidR="00664D48" w:rsidRPr="00076668">
        <w:t>April 5, 2024</w:t>
      </w:r>
      <w:r w:rsidRPr="00076668">
        <w:t>)</w:t>
      </w:r>
    </w:p>
    <w:p w14:paraId="2785117B" w14:textId="77777777" w:rsidR="00873E87" w:rsidRPr="00076668" w:rsidRDefault="00873E87" w:rsidP="00076668">
      <w:pPr>
        <w:jc w:val="center"/>
      </w:pPr>
    </w:p>
    <w:p w14:paraId="36FC5514" w14:textId="08AF0193" w:rsidR="00873E87" w:rsidRPr="00076668" w:rsidRDefault="00000000" w:rsidP="00076668">
      <w:pPr>
        <w:jc w:val="center"/>
      </w:pPr>
      <w:r w:rsidRPr="00076668">
        <w:t xml:space="preserve">All sessions located in </w:t>
      </w:r>
      <w:r w:rsidR="00DE6778" w:rsidRPr="00076668">
        <w:t>Birks Building</w:t>
      </w:r>
      <w:r w:rsidR="003C4A1B" w:rsidRPr="00076668">
        <w:t xml:space="preserve"> (</w:t>
      </w:r>
      <w:r w:rsidR="009D0DBD" w:rsidRPr="00076668">
        <w:t>BIRKS</w:t>
      </w:r>
      <w:r w:rsidR="003C4A1B" w:rsidRPr="00076668">
        <w:t>)</w:t>
      </w:r>
      <w:r w:rsidRPr="00076668">
        <w:t xml:space="preserve"> unless otherwise noted.</w:t>
      </w:r>
    </w:p>
    <w:p w14:paraId="2CB1A66E" w14:textId="445E1877" w:rsidR="00873E87" w:rsidRPr="00076668" w:rsidRDefault="00873E87" w:rsidP="00076668"/>
    <w:p w14:paraId="68DD56CF" w14:textId="42405335" w:rsidR="00AC3C7B" w:rsidRPr="00076668" w:rsidRDefault="001C326D" w:rsidP="00076668">
      <w:pPr>
        <w:pStyle w:val="Heading1"/>
        <w:rPr>
          <w:sz w:val="22"/>
          <w:szCs w:val="22"/>
        </w:rPr>
      </w:pPr>
      <w:r w:rsidRPr="00076668">
        <w:rPr>
          <w:sz w:val="22"/>
          <w:szCs w:val="22"/>
        </w:rPr>
        <w:t>Sunday</w:t>
      </w:r>
      <w:r w:rsidR="00AC3C7B" w:rsidRPr="00076668">
        <w:rPr>
          <w:sz w:val="22"/>
          <w:szCs w:val="22"/>
        </w:rPr>
        <w:t xml:space="preserve">, </w:t>
      </w:r>
      <w:r w:rsidRPr="00076668">
        <w:rPr>
          <w:sz w:val="22"/>
          <w:szCs w:val="22"/>
        </w:rPr>
        <w:t>June</w:t>
      </w:r>
      <w:r w:rsidR="00AC3C7B" w:rsidRPr="00076668">
        <w:rPr>
          <w:sz w:val="22"/>
          <w:szCs w:val="22"/>
        </w:rPr>
        <w:t xml:space="preserve"> </w:t>
      </w:r>
      <w:r w:rsidRPr="00076668">
        <w:rPr>
          <w:sz w:val="22"/>
          <w:szCs w:val="22"/>
        </w:rPr>
        <w:t>16</w:t>
      </w:r>
    </w:p>
    <w:p w14:paraId="364A8F6C" w14:textId="25D310CB" w:rsidR="00873E87" w:rsidRPr="00076668" w:rsidRDefault="00873E87" w:rsidP="00076668"/>
    <w:p w14:paraId="391DA235" w14:textId="0071BB29" w:rsidR="001878FB" w:rsidRPr="00076668" w:rsidRDefault="00000000" w:rsidP="00076668">
      <w:pPr>
        <w:ind w:firstLine="720"/>
      </w:pPr>
      <w:r w:rsidRPr="00076668">
        <w:rPr>
          <w:b/>
        </w:rPr>
        <w:t>2:00-</w:t>
      </w:r>
      <w:r w:rsidR="00BD199F" w:rsidRPr="00076668">
        <w:rPr>
          <w:b/>
        </w:rPr>
        <w:t>6</w:t>
      </w:r>
      <w:r w:rsidRPr="00076668">
        <w:rPr>
          <w:b/>
        </w:rPr>
        <w:t>:00</w:t>
      </w:r>
      <w:r w:rsidRPr="00076668">
        <w:rPr>
          <w:b/>
          <w:spacing w:val="-7"/>
        </w:rPr>
        <w:t xml:space="preserve"> </w:t>
      </w:r>
      <w:r w:rsidRPr="00076668">
        <w:rPr>
          <w:b/>
        </w:rPr>
        <w:t>p.m.</w:t>
      </w:r>
      <w:r w:rsidRPr="00076668">
        <w:rPr>
          <w:b/>
          <w:spacing w:val="-6"/>
        </w:rPr>
        <w:t xml:space="preserve"> </w:t>
      </w:r>
      <w:r w:rsidRPr="00076668">
        <w:t>(</w:t>
      </w:r>
      <w:r w:rsidR="009D0DBD" w:rsidRPr="00076668">
        <w:t>BIRKS 017</w:t>
      </w:r>
      <w:r w:rsidRPr="00076668">
        <w:t>) EXECUTIVE COMMITTEE MEETING</w:t>
      </w:r>
    </w:p>
    <w:p w14:paraId="0866AFB3" w14:textId="755E8A4B" w:rsidR="00873E87" w:rsidRPr="00076668" w:rsidRDefault="001C326D" w:rsidP="00076668">
      <w:pPr>
        <w:pStyle w:val="Heading1"/>
        <w:rPr>
          <w:sz w:val="22"/>
          <w:szCs w:val="22"/>
        </w:rPr>
      </w:pPr>
      <w:r w:rsidRPr="00076668">
        <w:rPr>
          <w:sz w:val="22"/>
          <w:szCs w:val="22"/>
        </w:rPr>
        <w:t>Monday</w:t>
      </w:r>
      <w:r w:rsidR="00AC3C7B" w:rsidRPr="00076668">
        <w:rPr>
          <w:sz w:val="22"/>
          <w:szCs w:val="22"/>
        </w:rPr>
        <w:t xml:space="preserve">, </w:t>
      </w:r>
      <w:r w:rsidRPr="00076668">
        <w:rPr>
          <w:sz w:val="22"/>
          <w:szCs w:val="22"/>
        </w:rPr>
        <w:t>June</w:t>
      </w:r>
      <w:r w:rsidR="00AC3C7B" w:rsidRPr="00076668">
        <w:rPr>
          <w:sz w:val="22"/>
          <w:szCs w:val="22"/>
        </w:rPr>
        <w:t xml:space="preserve"> </w:t>
      </w:r>
      <w:r w:rsidRPr="00076668">
        <w:rPr>
          <w:sz w:val="22"/>
          <w:szCs w:val="22"/>
        </w:rPr>
        <w:t>1</w:t>
      </w:r>
      <w:r w:rsidR="00AC3C7B" w:rsidRPr="00076668">
        <w:rPr>
          <w:sz w:val="22"/>
          <w:szCs w:val="22"/>
        </w:rPr>
        <w:t>7</w:t>
      </w:r>
    </w:p>
    <w:p w14:paraId="666F0F3C" w14:textId="690EFAD3" w:rsidR="00873E87" w:rsidRPr="00076668" w:rsidRDefault="00873E87" w:rsidP="00076668"/>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0000"/>
        <w:tblLayout w:type="fixed"/>
        <w:tblCellMar>
          <w:top w:w="57" w:type="dxa"/>
          <w:left w:w="57" w:type="dxa"/>
          <w:bottom w:w="57" w:type="dxa"/>
          <w:right w:w="57" w:type="dxa"/>
        </w:tblCellMar>
        <w:tblLook w:val="01E0" w:firstRow="1" w:lastRow="1" w:firstColumn="1" w:lastColumn="1" w:noHBand="0" w:noVBand="0"/>
      </w:tblPr>
      <w:tblGrid>
        <w:gridCol w:w="6482"/>
      </w:tblGrid>
      <w:tr w:rsidR="00873E87" w:rsidRPr="00076668" w14:paraId="51742523" w14:textId="77777777" w:rsidTr="001878FB">
        <w:trPr>
          <w:trHeight w:val="287"/>
          <w:jc w:val="center"/>
        </w:trPr>
        <w:tc>
          <w:tcPr>
            <w:tcW w:w="6482" w:type="dxa"/>
            <w:shd w:val="clear" w:color="auto" w:fill="C00000"/>
            <w:vAlign w:val="center"/>
          </w:tcPr>
          <w:p w14:paraId="4DA86D41" w14:textId="4940BF06" w:rsidR="00873E87" w:rsidRPr="00076668" w:rsidRDefault="001C326D" w:rsidP="00076668">
            <w:pPr>
              <w:pStyle w:val="TableParagraph"/>
              <w:spacing w:line="240" w:lineRule="auto"/>
              <w:rPr>
                <w:sz w:val="22"/>
                <w:szCs w:val="22"/>
              </w:rPr>
            </w:pPr>
            <w:r w:rsidRPr="00076668">
              <w:rPr>
                <w:sz w:val="22"/>
                <w:szCs w:val="22"/>
              </w:rPr>
              <w:t>Monday 8:30-11:</w:t>
            </w:r>
            <w:r w:rsidR="001072AE" w:rsidRPr="00076668">
              <w:rPr>
                <w:sz w:val="22"/>
                <w:szCs w:val="22"/>
              </w:rPr>
              <w:t>30</w:t>
            </w:r>
            <w:r w:rsidRPr="00076668">
              <w:rPr>
                <w:sz w:val="22"/>
                <w:szCs w:val="22"/>
              </w:rPr>
              <w:t xml:space="preserve"> a.m. (</w:t>
            </w:r>
            <w:r w:rsidR="009D0DBD" w:rsidRPr="00076668">
              <w:rPr>
                <w:sz w:val="22"/>
                <w:szCs w:val="22"/>
              </w:rPr>
              <w:t>BIRKS 111</w:t>
            </w:r>
            <w:r w:rsidRPr="00076668">
              <w:rPr>
                <w:sz w:val="22"/>
                <w:szCs w:val="22"/>
              </w:rPr>
              <w:t>)</w:t>
            </w:r>
            <w:r w:rsidR="008C60EB" w:rsidRPr="00076668">
              <w:rPr>
                <w:sz w:val="22"/>
                <w:szCs w:val="22"/>
              </w:rPr>
              <w:t xml:space="preserve"> - AV</w:t>
            </w:r>
          </w:p>
        </w:tc>
      </w:tr>
      <w:tr w:rsidR="00873E87" w:rsidRPr="00076668" w14:paraId="70D7C676" w14:textId="77777777" w:rsidTr="001878FB">
        <w:trPr>
          <w:trHeight w:val="287"/>
          <w:jc w:val="center"/>
        </w:trPr>
        <w:tc>
          <w:tcPr>
            <w:tcW w:w="6482" w:type="dxa"/>
            <w:shd w:val="clear" w:color="auto" w:fill="C00000"/>
            <w:vAlign w:val="center"/>
          </w:tcPr>
          <w:p w14:paraId="6FC19757" w14:textId="6D21C46C" w:rsidR="00873E87" w:rsidRPr="00076668" w:rsidRDefault="009F416A" w:rsidP="00076668">
            <w:pPr>
              <w:pStyle w:val="TableParagraph"/>
              <w:spacing w:line="240" w:lineRule="auto"/>
              <w:rPr>
                <w:sz w:val="22"/>
                <w:szCs w:val="22"/>
              </w:rPr>
            </w:pPr>
            <w:r w:rsidRPr="00076668">
              <w:rPr>
                <w:sz w:val="22"/>
                <w:szCs w:val="22"/>
              </w:rPr>
              <w:t>Seminar</w:t>
            </w:r>
            <w:r w:rsidR="001072AE" w:rsidRPr="00076668">
              <w:rPr>
                <w:sz w:val="22"/>
                <w:szCs w:val="22"/>
              </w:rPr>
              <w:t xml:space="preserve">: </w:t>
            </w:r>
            <w:r w:rsidR="001C326D" w:rsidRPr="00076668">
              <w:rPr>
                <w:sz w:val="22"/>
                <w:szCs w:val="22"/>
              </w:rPr>
              <w:t>Hebrew Bible</w:t>
            </w:r>
            <w:r w:rsidR="001072AE" w:rsidRPr="00076668">
              <w:rPr>
                <w:sz w:val="22"/>
                <w:szCs w:val="22"/>
              </w:rPr>
              <w:t xml:space="preserve"> and/as Second Temple Literature</w:t>
            </w:r>
          </w:p>
        </w:tc>
      </w:tr>
      <w:tr w:rsidR="00873E87" w:rsidRPr="00076668" w14:paraId="1F554080" w14:textId="77777777" w:rsidTr="001878FB">
        <w:trPr>
          <w:trHeight w:val="290"/>
          <w:jc w:val="center"/>
        </w:trPr>
        <w:tc>
          <w:tcPr>
            <w:tcW w:w="6482" w:type="dxa"/>
            <w:shd w:val="clear" w:color="auto" w:fill="C00000"/>
            <w:vAlign w:val="center"/>
          </w:tcPr>
          <w:p w14:paraId="20E57F66" w14:textId="0091CE66" w:rsidR="00873E87" w:rsidRPr="00076668" w:rsidRDefault="00000000" w:rsidP="00076668">
            <w:pPr>
              <w:pStyle w:val="TableParagraph"/>
              <w:spacing w:line="240" w:lineRule="auto"/>
              <w:rPr>
                <w:sz w:val="22"/>
                <w:szCs w:val="22"/>
              </w:rPr>
            </w:pPr>
            <w:r w:rsidRPr="00076668">
              <w:rPr>
                <w:sz w:val="22"/>
                <w:szCs w:val="22"/>
              </w:rPr>
              <w:t>Presid</w:t>
            </w:r>
            <w:r w:rsidR="00627186" w:rsidRPr="00076668">
              <w:rPr>
                <w:sz w:val="22"/>
                <w:szCs w:val="22"/>
              </w:rPr>
              <w:t>ing</w:t>
            </w:r>
            <w:r w:rsidRPr="00076668">
              <w:rPr>
                <w:sz w:val="22"/>
                <w:szCs w:val="22"/>
              </w:rPr>
              <w:t xml:space="preserve">: </w:t>
            </w:r>
            <w:r w:rsidR="00E45AE7" w:rsidRPr="00076668">
              <w:rPr>
                <w:sz w:val="22"/>
                <w:szCs w:val="22"/>
              </w:rPr>
              <w:t>Robert Jones</w:t>
            </w:r>
            <w:r w:rsidR="00FD6430" w:rsidRPr="00076668">
              <w:rPr>
                <w:sz w:val="22"/>
                <w:szCs w:val="22"/>
              </w:rPr>
              <w:t xml:space="preserve"> (Penn State University)</w:t>
            </w:r>
          </w:p>
        </w:tc>
      </w:tr>
    </w:tbl>
    <w:p w14:paraId="196C41E4" w14:textId="1185A158" w:rsidR="00B27532" w:rsidRPr="00076668" w:rsidRDefault="00B27532" w:rsidP="00076668"/>
    <w:tbl>
      <w:tblPr>
        <w:tblW w:w="0" w:type="auto"/>
        <w:jc w:val="center"/>
        <w:tblCellMar>
          <w:top w:w="57" w:type="dxa"/>
          <w:left w:w="57" w:type="dxa"/>
          <w:bottom w:w="57" w:type="dxa"/>
          <w:right w:w="57" w:type="dxa"/>
        </w:tblCellMar>
        <w:tblLook w:val="01E0" w:firstRow="1" w:lastRow="1" w:firstColumn="1" w:lastColumn="1" w:noHBand="0" w:noVBand="0"/>
      </w:tblPr>
      <w:tblGrid>
        <w:gridCol w:w="1381"/>
        <w:gridCol w:w="8705"/>
      </w:tblGrid>
      <w:tr w:rsidR="001072AE" w:rsidRPr="00076668" w14:paraId="003E5CB8" w14:textId="77777777" w:rsidTr="00C61864">
        <w:trPr>
          <w:jc w:val="center"/>
        </w:trPr>
        <w:tc>
          <w:tcPr>
            <w:tcW w:w="1390" w:type="dxa"/>
          </w:tcPr>
          <w:p w14:paraId="46CA1068" w14:textId="77777777" w:rsidR="001072AE" w:rsidRPr="00076668" w:rsidRDefault="001072AE" w:rsidP="00076668">
            <w:r w:rsidRPr="00076668">
              <w:t>8:30-8:35</w:t>
            </w:r>
          </w:p>
        </w:tc>
        <w:tc>
          <w:tcPr>
            <w:tcW w:w="8804" w:type="dxa"/>
          </w:tcPr>
          <w:p w14:paraId="50E4446A" w14:textId="77777777" w:rsidR="001072AE" w:rsidRPr="00076668" w:rsidRDefault="001072AE" w:rsidP="00076668">
            <w:r w:rsidRPr="00076668">
              <w:t>Robert Jones (Penn State University)</w:t>
            </w:r>
          </w:p>
          <w:p w14:paraId="60218028" w14:textId="77777777" w:rsidR="001072AE" w:rsidRPr="00076668" w:rsidRDefault="001072AE" w:rsidP="00076668">
            <w:pPr>
              <w:rPr>
                <w:b/>
                <w:bCs/>
                <w:lang w:eastAsia="fr-CA"/>
              </w:rPr>
            </w:pPr>
            <w:r w:rsidRPr="00076668">
              <w:rPr>
                <w:b/>
                <w:bCs/>
                <w:lang w:eastAsia="fr-CA"/>
              </w:rPr>
              <w:t>Opening Remarks</w:t>
            </w:r>
          </w:p>
        </w:tc>
      </w:tr>
      <w:tr w:rsidR="001072AE" w:rsidRPr="00076668" w14:paraId="0EC43FB4" w14:textId="77777777" w:rsidTr="00C61864">
        <w:trPr>
          <w:jc w:val="center"/>
        </w:trPr>
        <w:tc>
          <w:tcPr>
            <w:tcW w:w="1390" w:type="dxa"/>
          </w:tcPr>
          <w:p w14:paraId="7377BEAE" w14:textId="77777777" w:rsidR="001072AE" w:rsidRPr="00076668" w:rsidRDefault="001072AE" w:rsidP="00076668">
            <w:r w:rsidRPr="00076668">
              <w:t>8:35-8:55</w:t>
            </w:r>
          </w:p>
        </w:tc>
        <w:tc>
          <w:tcPr>
            <w:tcW w:w="8804" w:type="dxa"/>
          </w:tcPr>
          <w:p w14:paraId="53DB101F" w14:textId="77777777" w:rsidR="001072AE" w:rsidRPr="00076668" w:rsidRDefault="001072AE" w:rsidP="00076668">
            <w:r w:rsidRPr="00076668">
              <w:t>Joshua Matson (Brigham Young University)</w:t>
            </w:r>
          </w:p>
          <w:p w14:paraId="160667AE" w14:textId="77777777" w:rsidR="001072AE" w:rsidRPr="00076668" w:rsidRDefault="001072AE" w:rsidP="00076668">
            <w:pPr>
              <w:rPr>
                <w:b/>
                <w:bCs/>
                <w:lang w:eastAsia="fr-CA"/>
              </w:rPr>
            </w:pPr>
            <w:r w:rsidRPr="00076668">
              <w:rPr>
                <w:b/>
                <w:bCs/>
              </w:rPr>
              <w:t xml:space="preserve">Make a participant in your words (ALD 3:10): Re-Imagining the Prayer of Levi as a Prophetic Text </w:t>
            </w:r>
            <w:proofErr w:type="gramStart"/>
            <w:r w:rsidRPr="00076668">
              <w:rPr>
                <w:b/>
                <w:bCs/>
              </w:rPr>
              <w:t>in Light of</w:t>
            </w:r>
            <w:proofErr w:type="gramEnd"/>
            <w:r w:rsidRPr="00076668">
              <w:rPr>
                <w:b/>
                <w:bCs/>
              </w:rPr>
              <w:t xml:space="preserve"> Chronicles</w:t>
            </w:r>
          </w:p>
        </w:tc>
      </w:tr>
      <w:tr w:rsidR="001072AE" w:rsidRPr="00076668" w14:paraId="03FC0164" w14:textId="77777777" w:rsidTr="00C61864">
        <w:trPr>
          <w:jc w:val="center"/>
        </w:trPr>
        <w:tc>
          <w:tcPr>
            <w:tcW w:w="1390" w:type="dxa"/>
          </w:tcPr>
          <w:p w14:paraId="19CC866E" w14:textId="77777777" w:rsidR="001072AE" w:rsidRPr="00076668" w:rsidRDefault="001072AE" w:rsidP="00076668">
            <w:r w:rsidRPr="00076668">
              <w:t>8:55-9:15</w:t>
            </w:r>
          </w:p>
        </w:tc>
        <w:tc>
          <w:tcPr>
            <w:tcW w:w="8804" w:type="dxa"/>
          </w:tcPr>
          <w:p w14:paraId="564DD99D" w14:textId="77777777" w:rsidR="001072AE" w:rsidRPr="00076668" w:rsidRDefault="001072AE" w:rsidP="00076668">
            <w:r w:rsidRPr="00076668">
              <w:t>Russell Clarke</w:t>
            </w:r>
          </w:p>
          <w:p w14:paraId="03A249F5" w14:textId="77777777" w:rsidR="001072AE" w:rsidRPr="00076668" w:rsidRDefault="001072AE" w:rsidP="00076668">
            <w:pPr>
              <w:rPr>
                <w:b/>
                <w:bCs/>
                <w:lang w:eastAsia="fr-CA"/>
              </w:rPr>
            </w:pPr>
            <w:r w:rsidRPr="00076668">
              <w:rPr>
                <w:b/>
                <w:bCs/>
              </w:rPr>
              <w:t>Levites in the Second Temple: A Comparison between Chronicles and the Aramaic Levi Document</w:t>
            </w:r>
          </w:p>
        </w:tc>
      </w:tr>
      <w:tr w:rsidR="001072AE" w:rsidRPr="00076668" w14:paraId="23666062" w14:textId="77777777" w:rsidTr="00C61864">
        <w:trPr>
          <w:jc w:val="center"/>
        </w:trPr>
        <w:tc>
          <w:tcPr>
            <w:tcW w:w="1390" w:type="dxa"/>
          </w:tcPr>
          <w:p w14:paraId="75CE1472" w14:textId="77777777" w:rsidR="001072AE" w:rsidRPr="00076668" w:rsidRDefault="001072AE" w:rsidP="00076668">
            <w:r w:rsidRPr="00076668">
              <w:t>9:15-9:35</w:t>
            </w:r>
          </w:p>
        </w:tc>
        <w:tc>
          <w:tcPr>
            <w:tcW w:w="8804" w:type="dxa"/>
          </w:tcPr>
          <w:p w14:paraId="7DF33F50" w14:textId="77777777" w:rsidR="001072AE" w:rsidRPr="00076668" w:rsidRDefault="001072AE" w:rsidP="00076668">
            <w:r w:rsidRPr="00076668">
              <w:t>Katharine Fitzgerald (McMaster University)</w:t>
            </w:r>
          </w:p>
          <w:p w14:paraId="77D0E176" w14:textId="77777777" w:rsidR="001072AE" w:rsidRPr="00076668" w:rsidRDefault="001072AE" w:rsidP="00076668">
            <w:pPr>
              <w:rPr>
                <w:b/>
                <w:bCs/>
              </w:rPr>
            </w:pPr>
            <w:r w:rsidRPr="00076668">
              <w:rPr>
                <w:b/>
                <w:bCs/>
              </w:rPr>
              <w:t>From Fact to Fiction: A Case Study of Women’s Social Status in Chronicles, Aramaic Texts from Elephantine and the Dead Sea, and the Books of Tobit and Judith</w:t>
            </w:r>
          </w:p>
        </w:tc>
      </w:tr>
      <w:tr w:rsidR="001072AE" w:rsidRPr="00076668" w14:paraId="70F6DA08" w14:textId="77777777" w:rsidTr="00C61864">
        <w:trPr>
          <w:jc w:val="center"/>
        </w:trPr>
        <w:tc>
          <w:tcPr>
            <w:tcW w:w="1390" w:type="dxa"/>
          </w:tcPr>
          <w:p w14:paraId="298C5476" w14:textId="77777777" w:rsidR="001072AE" w:rsidRPr="00076668" w:rsidRDefault="001072AE" w:rsidP="00076668">
            <w:r w:rsidRPr="00076668">
              <w:t>9:35-9:55</w:t>
            </w:r>
          </w:p>
        </w:tc>
        <w:tc>
          <w:tcPr>
            <w:tcW w:w="8804" w:type="dxa"/>
          </w:tcPr>
          <w:p w14:paraId="079109F0" w14:textId="77777777" w:rsidR="001072AE" w:rsidRPr="00076668" w:rsidRDefault="001072AE" w:rsidP="00076668">
            <w:r w:rsidRPr="00076668">
              <w:t xml:space="preserve">Mark </w:t>
            </w:r>
            <w:proofErr w:type="spellStart"/>
            <w:r w:rsidRPr="00076668">
              <w:t>Leuchter</w:t>
            </w:r>
            <w:proofErr w:type="spellEnd"/>
            <w:r w:rsidRPr="00076668">
              <w:t xml:space="preserve"> (Temple University)</w:t>
            </w:r>
          </w:p>
          <w:p w14:paraId="6236F236" w14:textId="77777777" w:rsidR="001072AE" w:rsidRPr="00076668" w:rsidRDefault="001072AE" w:rsidP="00076668">
            <w:pPr>
              <w:rPr>
                <w:b/>
                <w:bCs/>
              </w:rPr>
            </w:pPr>
            <w:r w:rsidRPr="00076668">
              <w:rPr>
                <w:b/>
                <w:bCs/>
              </w:rPr>
              <w:t>Monsters of the Landscape in Chronicles and the Elephantine Papyri</w:t>
            </w:r>
          </w:p>
        </w:tc>
      </w:tr>
      <w:tr w:rsidR="001072AE" w:rsidRPr="00076668" w14:paraId="053AD8E8" w14:textId="77777777" w:rsidTr="00C61864">
        <w:trPr>
          <w:jc w:val="center"/>
        </w:trPr>
        <w:tc>
          <w:tcPr>
            <w:tcW w:w="1390" w:type="dxa"/>
          </w:tcPr>
          <w:p w14:paraId="49174BA2" w14:textId="77777777" w:rsidR="001072AE" w:rsidRPr="00076668" w:rsidRDefault="001072AE" w:rsidP="00076668">
            <w:r w:rsidRPr="00076668">
              <w:t>9:55-10:10</w:t>
            </w:r>
          </w:p>
        </w:tc>
        <w:tc>
          <w:tcPr>
            <w:tcW w:w="8804" w:type="dxa"/>
          </w:tcPr>
          <w:p w14:paraId="1DBD60E4" w14:textId="77777777" w:rsidR="001072AE" w:rsidRPr="00076668" w:rsidRDefault="001072AE" w:rsidP="00076668">
            <w:r w:rsidRPr="00076668">
              <w:t>Break</w:t>
            </w:r>
          </w:p>
        </w:tc>
      </w:tr>
      <w:tr w:rsidR="001072AE" w:rsidRPr="00076668" w14:paraId="6A1D1B1A" w14:textId="77777777" w:rsidTr="00C61864">
        <w:trPr>
          <w:jc w:val="center"/>
        </w:trPr>
        <w:tc>
          <w:tcPr>
            <w:tcW w:w="1390" w:type="dxa"/>
          </w:tcPr>
          <w:p w14:paraId="3D9FFA19" w14:textId="77777777" w:rsidR="001072AE" w:rsidRPr="00076668" w:rsidRDefault="001072AE" w:rsidP="00076668">
            <w:r w:rsidRPr="00076668">
              <w:t>10:10-10:30</w:t>
            </w:r>
          </w:p>
        </w:tc>
        <w:tc>
          <w:tcPr>
            <w:tcW w:w="8804" w:type="dxa"/>
          </w:tcPr>
          <w:p w14:paraId="5AD7071B" w14:textId="77777777" w:rsidR="001072AE" w:rsidRPr="00076668" w:rsidRDefault="001072AE" w:rsidP="00076668">
            <w:r w:rsidRPr="00076668">
              <w:t>Christine Mitchell (Knox College, University of Toronto)</w:t>
            </w:r>
          </w:p>
          <w:p w14:paraId="3D4A654D" w14:textId="2A0B5C7B" w:rsidR="004F4F4A" w:rsidRPr="00076668" w:rsidRDefault="004F4F4A" w:rsidP="00076668">
            <w:pPr>
              <w:rPr>
                <w:b/>
                <w:bCs/>
              </w:rPr>
            </w:pPr>
            <w:r w:rsidRPr="00076668">
              <w:rPr>
                <w:b/>
                <w:bCs/>
              </w:rPr>
              <w:t>Response</w:t>
            </w:r>
          </w:p>
        </w:tc>
      </w:tr>
      <w:tr w:rsidR="001072AE" w:rsidRPr="00076668" w14:paraId="1D7B74C6" w14:textId="77777777" w:rsidTr="00C61864">
        <w:trPr>
          <w:jc w:val="center"/>
        </w:trPr>
        <w:tc>
          <w:tcPr>
            <w:tcW w:w="1390" w:type="dxa"/>
          </w:tcPr>
          <w:p w14:paraId="79A5B65E" w14:textId="77777777" w:rsidR="001072AE" w:rsidRPr="00076668" w:rsidRDefault="001072AE" w:rsidP="00076668">
            <w:r w:rsidRPr="00076668">
              <w:t>10:30-10:50</w:t>
            </w:r>
          </w:p>
        </w:tc>
        <w:tc>
          <w:tcPr>
            <w:tcW w:w="8804" w:type="dxa"/>
          </w:tcPr>
          <w:p w14:paraId="0AA19C43" w14:textId="77777777" w:rsidR="001072AE" w:rsidRPr="00076668" w:rsidRDefault="001072AE" w:rsidP="00076668">
            <w:r w:rsidRPr="00076668">
              <w:t>Andrew Perrin (Athabasca University)</w:t>
            </w:r>
          </w:p>
          <w:p w14:paraId="65523300" w14:textId="530AA089" w:rsidR="004F4F4A" w:rsidRPr="00076668" w:rsidRDefault="004F4F4A" w:rsidP="00076668">
            <w:pPr>
              <w:rPr>
                <w:b/>
                <w:bCs/>
              </w:rPr>
            </w:pPr>
            <w:r w:rsidRPr="00076668">
              <w:rPr>
                <w:b/>
                <w:bCs/>
              </w:rPr>
              <w:t>Response</w:t>
            </w:r>
          </w:p>
        </w:tc>
      </w:tr>
      <w:tr w:rsidR="001072AE" w:rsidRPr="00076668" w14:paraId="1FBE6DBD" w14:textId="77777777" w:rsidTr="00C61864">
        <w:trPr>
          <w:jc w:val="center"/>
        </w:trPr>
        <w:tc>
          <w:tcPr>
            <w:tcW w:w="1390" w:type="dxa"/>
          </w:tcPr>
          <w:p w14:paraId="243B8761" w14:textId="77777777" w:rsidR="001072AE" w:rsidRPr="00076668" w:rsidRDefault="001072AE" w:rsidP="00076668">
            <w:r w:rsidRPr="00076668">
              <w:t>10:50-11:30</w:t>
            </w:r>
          </w:p>
        </w:tc>
        <w:tc>
          <w:tcPr>
            <w:tcW w:w="8804" w:type="dxa"/>
          </w:tcPr>
          <w:p w14:paraId="1AC5579A" w14:textId="289DB4E8" w:rsidR="001072AE" w:rsidRPr="00076668" w:rsidRDefault="004F4F4A" w:rsidP="00076668">
            <w:r w:rsidRPr="00076668">
              <w:t>Questions and</w:t>
            </w:r>
            <w:r w:rsidR="001072AE" w:rsidRPr="00076668">
              <w:t xml:space="preserve"> </w:t>
            </w:r>
            <w:r w:rsidRPr="00076668">
              <w:t>D</w:t>
            </w:r>
            <w:r w:rsidR="001072AE" w:rsidRPr="00076668">
              <w:t>iscussion</w:t>
            </w:r>
          </w:p>
        </w:tc>
      </w:tr>
    </w:tbl>
    <w:p w14:paraId="37B46137" w14:textId="11D239C9" w:rsidR="00B9291C" w:rsidRPr="00076668" w:rsidRDefault="00B9291C" w:rsidP="00076668"/>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0000"/>
        <w:tblLayout w:type="fixed"/>
        <w:tblCellMar>
          <w:top w:w="57" w:type="dxa"/>
          <w:left w:w="57" w:type="dxa"/>
          <w:bottom w:w="57" w:type="dxa"/>
          <w:right w:w="57" w:type="dxa"/>
        </w:tblCellMar>
        <w:tblLook w:val="01E0" w:firstRow="1" w:lastRow="1" w:firstColumn="1" w:lastColumn="1" w:noHBand="0" w:noVBand="0"/>
      </w:tblPr>
      <w:tblGrid>
        <w:gridCol w:w="6482"/>
      </w:tblGrid>
      <w:tr w:rsidR="001F64B3" w:rsidRPr="00076668" w14:paraId="5BB4B0F0" w14:textId="77777777" w:rsidTr="001878FB">
        <w:trPr>
          <w:trHeight w:val="287"/>
          <w:jc w:val="center"/>
        </w:trPr>
        <w:tc>
          <w:tcPr>
            <w:tcW w:w="6482" w:type="dxa"/>
            <w:shd w:val="clear" w:color="auto" w:fill="C00000"/>
            <w:vAlign w:val="center"/>
          </w:tcPr>
          <w:p w14:paraId="4896C948" w14:textId="593DA2CE" w:rsidR="001F64B3" w:rsidRPr="00076668" w:rsidRDefault="001C326D" w:rsidP="00076668">
            <w:pPr>
              <w:pStyle w:val="TableParagraph"/>
              <w:spacing w:line="240" w:lineRule="auto"/>
              <w:rPr>
                <w:sz w:val="22"/>
                <w:szCs w:val="22"/>
              </w:rPr>
            </w:pPr>
            <w:r w:rsidRPr="00076668">
              <w:rPr>
                <w:sz w:val="22"/>
                <w:szCs w:val="22"/>
              </w:rPr>
              <w:lastRenderedPageBreak/>
              <w:t>Monday</w:t>
            </w:r>
            <w:r w:rsidR="001F64B3" w:rsidRPr="00076668">
              <w:rPr>
                <w:sz w:val="22"/>
                <w:szCs w:val="22"/>
              </w:rPr>
              <w:t xml:space="preserve"> 8:30-11:</w:t>
            </w:r>
            <w:r w:rsidR="00962E8B" w:rsidRPr="00076668">
              <w:rPr>
                <w:sz w:val="22"/>
                <w:szCs w:val="22"/>
              </w:rPr>
              <w:t>4</w:t>
            </w:r>
            <w:r w:rsidR="001F64B3" w:rsidRPr="00076668">
              <w:rPr>
                <w:sz w:val="22"/>
                <w:szCs w:val="22"/>
              </w:rPr>
              <w:t>5 a.m. (</w:t>
            </w:r>
            <w:r w:rsidR="009D0DBD" w:rsidRPr="00076668">
              <w:rPr>
                <w:sz w:val="22"/>
                <w:szCs w:val="22"/>
              </w:rPr>
              <w:t>BIRKS 203</w:t>
            </w:r>
            <w:r w:rsidR="001F64B3" w:rsidRPr="00076668">
              <w:rPr>
                <w:sz w:val="22"/>
                <w:szCs w:val="22"/>
              </w:rPr>
              <w:t>)</w:t>
            </w:r>
            <w:r w:rsidR="0054128D" w:rsidRPr="00076668">
              <w:rPr>
                <w:sz w:val="22"/>
                <w:szCs w:val="22"/>
              </w:rPr>
              <w:t xml:space="preserve"> - AV</w:t>
            </w:r>
          </w:p>
        </w:tc>
      </w:tr>
      <w:tr w:rsidR="001F64B3" w:rsidRPr="00076668" w14:paraId="71DA587F" w14:textId="77777777" w:rsidTr="001878FB">
        <w:trPr>
          <w:trHeight w:val="287"/>
          <w:jc w:val="center"/>
        </w:trPr>
        <w:tc>
          <w:tcPr>
            <w:tcW w:w="6482" w:type="dxa"/>
            <w:shd w:val="clear" w:color="auto" w:fill="C00000"/>
            <w:vAlign w:val="center"/>
          </w:tcPr>
          <w:p w14:paraId="3DF4C29A" w14:textId="36DC9A24" w:rsidR="001F64B3" w:rsidRPr="00076668" w:rsidRDefault="00313062" w:rsidP="00076668">
            <w:pPr>
              <w:pStyle w:val="TableParagraph"/>
              <w:spacing w:line="240" w:lineRule="auto"/>
              <w:rPr>
                <w:sz w:val="22"/>
                <w:szCs w:val="22"/>
              </w:rPr>
            </w:pPr>
            <w:r w:rsidRPr="00076668">
              <w:rPr>
                <w:sz w:val="22"/>
                <w:szCs w:val="22"/>
              </w:rPr>
              <w:t>Gospels and Jesus Tradition</w:t>
            </w:r>
          </w:p>
        </w:tc>
      </w:tr>
      <w:tr w:rsidR="001F64B3" w:rsidRPr="00076668" w14:paraId="74CA0D24" w14:textId="77777777" w:rsidTr="001878FB">
        <w:trPr>
          <w:trHeight w:val="290"/>
          <w:jc w:val="center"/>
        </w:trPr>
        <w:tc>
          <w:tcPr>
            <w:tcW w:w="6482" w:type="dxa"/>
            <w:shd w:val="clear" w:color="auto" w:fill="C00000"/>
            <w:vAlign w:val="center"/>
          </w:tcPr>
          <w:p w14:paraId="6081F612" w14:textId="073E4FEF" w:rsidR="001F64B3" w:rsidRPr="00076668" w:rsidRDefault="001F64B3" w:rsidP="00076668">
            <w:pPr>
              <w:pStyle w:val="TableParagraph"/>
              <w:spacing w:line="240" w:lineRule="auto"/>
              <w:rPr>
                <w:sz w:val="22"/>
                <w:szCs w:val="22"/>
              </w:rPr>
            </w:pPr>
            <w:r w:rsidRPr="00076668">
              <w:rPr>
                <w:sz w:val="22"/>
                <w:szCs w:val="22"/>
              </w:rPr>
              <w:t>Presid</w:t>
            </w:r>
            <w:r w:rsidR="00627186" w:rsidRPr="00076668">
              <w:rPr>
                <w:sz w:val="22"/>
                <w:szCs w:val="22"/>
              </w:rPr>
              <w:t>ing</w:t>
            </w:r>
            <w:r w:rsidRPr="00076668">
              <w:rPr>
                <w:sz w:val="22"/>
                <w:szCs w:val="22"/>
              </w:rPr>
              <w:t xml:space="preserve">: </w:t>
            </w:r>
            <w:r w:rsidR="00313062" w:rsidRPr="00076668">
              <w:rPr>
                <w:sz w:val="22"/>
                <w:szCs w:val="22"/>
              </w:rPr>
              <w:t>Matthew Thiessen</w:t>
            </w:r>
            <w:r w:rsidR="00FD6430" w:rsidRPr="00076668">
              <w:rPr>
                <w:sz w:val="22"/>
                <w:szCs w:val="22"/>
              </w:rPr>
              <w:t xml:space="preserve"> (McMaster University)</w:t>
            </w:r>
          </w:p>
        </w:tc>
      </w:tr>
    </w:tbl>
    <w:p w14:paraId="434024FA" w14:textId="77777777" w:rsidR="00873E87" w:rsidRPr="00076668" w:rsidRDefault="00873E87" w:rsidP="00076668"/>
    <w:tbl>
      <w:tblPr>
        <w:tblW w:w="0" w:type="auto"/>
        <w:jc w:val="center"/>
        <w:tblCellMar>
          <w:top w:w="57" w:type="dxa"/>
          <w:left w:w="57" w:type="dxa"/>
          <w:bottom w:w="57" w:type="dxa"/>
          <w:right w:w="57" w:type="dxa"/>
        </w:tblCellMar>
        <w:tblLook w:val="01E0" w:firstRow="1" w:lastRow="1" w:firstColumn="1" w:lastColumn="1" w:noHBand="0" w:noVBand="0"/>
      </w:tblPr>
      <w:tblGrid>
        <w:gridCol w:w="1382"/>
        <w:gridCol w:w="8704"/>
      </w:tblGrid>
      <w:tr w:rsidR="00313062" w:rsidRPr="00076668" w14:paraId="23BC135E" w14:textId="77777777" w:rsidTr="000071C8">
        <w:trPr>
          <w:jc w:val="center"/>
        </w:trPr>
        <w:tc>
          <w:tcPr>
            <w:tcW w:w="1475" w:type="dxa"/>
          </w:tcPr>
          <w:p w14:paraId="1E1BA961" w14:textId="77777777" w:rsidR="00313062" w:rsidRPr="00076668" w:rsidRDefault="00313062" w:rsidP="00076668">
            <w:r w:rsidRPr="00076668">
              <w:t>8:30-9:00</w:t>
            </w:r>
          </w:p>
        </w:tc>
        <w:tc>
          <w:tcPr>
            <w:tcW w:w="9659" w:type="dxa"/>
          </w:tcPr>
          <w:p w14:paraId="263DC1EF" w14:textId="77777777" w:rsidR="00313062" w:rsidRPr="00076668" w:rsidRDefault="00313062" w:rsidP="00076668">
            <w:r w:rsidRPr="00076668">
              <w:t>Farhan Iqbal (University of Ottawa)</w:t>
            </w:r>
          </w:p>
          <w:p w14:paraId="2A45C38B" w14:textId="77777777" w:rsidR="00313062" w:rsidRPr="00076668" w:rsidRDefault="00313062" w:rsidP="00076668">
            <w:pPr>
              <w:rPr>
                <w:b/>
                <w:bCs/>
              </w:rPr>
            </w:pPr>
            <w:r w:rsidRPr="00076668">
              <w:rPr>
                <w:b/>
                <w:bCs/>
              </w:rPr>
              <w:t xml:space="preserve">An Exploration of the "I am" statements of the Gospel of John </w:t>
            </w:r>
          </w:p>
          <w:p w14:paraId="516B7D8B" w14:textId="77777777" w:rsidR="00313062" w:rsidRPr="00076668" w:rsidRDefault="00313062" w:rsidP="00076668">
            <w:r w:rsidRPr="00076668">
              <w:t xml:space="preserve">It is widely believed by scholars that some of the “I am” statements attributed to Jesus in the Gospel of John are claims to divinity. A closer look at these statements, however, shows that they are open to multiple interpretations. The “I am” is a translation of the Greek ego </w:t>
            </w:r>
            <w:proofErr w:type="spellStart"/>
            <w:r w:rsidRPr="00076668">
              <w:t>eimi</w:t>
            </w:r>
            <w:proofErr w:type="spellEnd"/>
            <w:r w:rsidRPr="00076668">
              <w:t xml:space="preserve">, which does not imply a divine name in and of itself. In this paper, I will take a deeper look at the range of possible interpretations of the “I am” </w:t>
            </w:r>
            <w:proofErr w:type="gramStart"/>
            <w:r w:rsidRPr="00076668">
              <w:t>statements, and</w:t>
            </w:r>
            <w:proofErr w:type="gramEnd"/>
            <w:r w:rsidRPr="00076668">
              <w:t xml:space="preserve"> demonstrate that the concept of the divinity of Jesus developed over time, resulting in a re-interpretation of the “I am” statements which conformed to the majority Christian faith.</w:t>
            </w:r>
          </w:p>
        </w:tc>
      </w:tr>
      <w:tr w:rsidR="00313062" w:rsidRPr="00076668" w14:paraId="4AA1EBBE" w14:textId="77777777" w:rsidTr="000071C8">
        <w:trPr>
          <w:jc w:val="center"/>
        </w:trPr>
        <w:tc>
          <w:tcPr>
            <w:tcW w:w="1475" w:type="dxa"/>
          </w:tcPr>
          <w:p w14:paraId="013FB6C6" w14:textId="77777777" w:rsidR="00313062" w:rsidRPr="00076668" w:rsidRDefault="00313062" w:rsidP="00076668">
            <w:r w:rsidRPr="00076668">
              <w:t>9:00-9:30</w:t>
            </w:r>
          </w:p>
        </w:tc>
        <w:tc>
          <w:tcPr>
            <w:tcW w:w="9659" w:type="dxa"/>
          </w:tcPr>
          <w:p w14:paraId="04537132" w14:textId="77777777" w:rsidR="00313062" w:rsidRPr="00076668" w:rsidRDefault="00313062" w:rsidP="00076668">
            <w:r w:rsidRPr="00076668">
              <w:t xml:space="preserve">Fady </w:t>
            </w:r>
            <w:proofErr w:type="spellStart"/>
            <w:r w:rsidRPr="00076668">
              <w:t>Mekhael</w:t>
            </w:r>
            <w:proofErr w:type="spellEnd"/>
            <w:r w:rsidRPr="00076668">
              <w:t xml:space="preserve"> (McMaster University)</w:t>
            </w:r>
          </w:p>
          <w:p w14:paraId="102A458A" w14:textId="77777777" w:rsidR="00313062" w:rsidRPr="00076668" w:rsidRDefault="00313062" w:rsidP="00076668">
            <w:pPr>
              <w:rPr>
                <w:rStyle w:val="Strong"/>
              </w:rPr>
            </w:pPr>
            <w:r w:rsidRPr="00076668">
              <w:rPr>
                <w:rStyle w:val="Strong"/>
              </w:rPr>
              <w:t>Paradise and the Celestial Temple in Second Temple Judaism and Luke-Acts</w:t>
            </w:r>
          </w:p>
          <w:p w14:paraId="40BA6AD9" w14:textId="77777777" w:rsidR="00313062" w:rsidRPr="00076668" w:rsidRDefault="00313062" w:rsidP="00076668">
            <w:r w:rsidRPr="00076668">
              <w:t xml:space="preserve">The Gospel of Luke stands out amongst the other gospels as the only one in which Jesus states that he will enter "the paradise" following his death (Lk 23:43). Throughout the history of Lukan scholarship, traditional interpretations of the nature of this paradise have tended to be anachronistic, based on later Christian ideas surrounding the intermediate state following human death. However, by situating Luke-Acts within the context of second temple Jewish literature, it becomes evident that an alternative interpretation is possible: the paradise that Jesus describes is </w:t>
            </w:r>
            <w:proofErr w:type="gramStart"/>
            <w:r w:rsidRPr="00076668">
              <w:t>actually the</w:t>
            </w:r>
            <w:proofErr w:type="gramEnd"/>
            <w:r w:rsidRPr="00076668">
              <w:t xml:space="preserve"> celestial temple. In this paper, I argue that the paradise, or the Garden of Eden, is the location of the celestial temple in several Jewish works from the second temple period, including the Animal Apocalypse, Jubilees, 2 Baruch, and others. In these works, the celestial temple, located in the paradise of Eden, stands as the eschatological temple. Similarly, Luke employs the theme of the paradise as an indication that Jesus enters the celestial temple following his death. This interpretation aligns more closely with the immediate context of Jesus's statement, which comes in response to the criminal's request on the cross to remember him in the (eschatological) kingdom. In early Jewish literature, the celestial temple represents the divine royal courtroom. Thus, the fulfillment of the criminal's request that Jesus </w:t>
            </w:r>
            <w:proofErr w:type="gramStart"/>
            <w:r w:rsidRPr="00076668">
              <w:t>remember</w:t>
            </w:r>
            <w:proofErr w:type="gramEnd"/>
            <w:r w:rsidRPr="00076668">
              <w:t xml:space="preserve"> him when his kingdom comes lies in his being able to join Jesus in entering the celestial temple.</w:t>
            </w:r>
          </w:p>
        </w:tc>
      </w:tr>
      <w:tr w:rsidR="00313062" w:rsidRPr="00076668" w14:paraId="01CC9783" w14:textId="77777777" w:rsidTr="000071C8">
        <w:trPr>
          <w:jc w:val="center"/>
        </w:trPr>
        <w:tc>
          <w:tcPr>
            <w:tcW w:w="1475" w:type="dxa"/>
          </w:tcPr>
          <w:p w14:paraId="40DDAD11" w14:textId="77777777" w:rsidR="00313062" w:rsidRPr="00076668" w:rsidRDefault="00313062" w:rsidP="00076668">
            <w:r w:rsidRPr="00076668">
              <w:t>9:30-10:00</w:t>
            </w:r>
          </w:p>
        </w:tc>
        <w:tc>
          <w:tcPr>
            <w:tcW w:w="9659" w:type="dxa"/>
          </w:tcPr>
          <w:p w14:paraId="1345453D" w14:textId="77777777" w:rsidR="00313062" w:rsidRPr="00076668" w:rsidRDefault="00313062" w:rsidP="00076668">
            <w:proofErr w:type="spellStart"/>
            <w:r w:rsidRPr="00076668">
              <w:t>Nikayla</w:t>
            </w:r>
            <w:proofErr w:type="spellEnd"/>
            <w:r w:rsidRPr="00076668">
              <w:t xml:space="preserve"> </w:t>
            </w:r>
            <w:proofErr w:type="spellStart"/>
            <w:r w:rsidRPr="00076668">
              <w:t>Reize</w:t>
            </w:r>
            <w:proofErr w:type="spellEnd"/>
            <w:r w:rsidRPr="00076668">
              <w:t xml:space="preserve"> (Ambrose University)</w:t>
            </w:r>
          </w:p>
          <w:p w14:paraId="637DE364" w14:textId="77777777" w:rsidR="00313062" w:rsidRPr="00076668" w:rsidRDefault="00313062" w:rsidP="00076668">
            <w:pPr>
              <w:rPr>
                <w:rFonts w:eastAsia="Georgia"/>
                <w:b/>
                <w:bCs/>
              </w:rPr>
            </w:pPr>
            <w:r w:rsidRPr="00076668">
              <w:rPr>
                <w:rFonts w:eastAsia="Georgia"/>
                <w:b/>
                <w:bCs/>
              </w:rPr>
              <w:t>The Impact of Second Temple Sabbath and Jubilee Concerns in the First Century and Luke’s use of Isaiah</w:t>
            </w:r>
          </w:p>
          <w:p w14:paraId="6F894FF0" w14:textId="77777777" w:rsidR="00313062" w:rsidRPr="00076668" w:rsidRDefault="00313062" w:rsidP="00076668">
            <w:r w:rsidRPr="00076668">
              <w:rPr>
                <w:rFonts w:eastAsia="Georgia"/>
                <w:color w:val="000000" w:themeColor="text1"/>
              </w:rPr>
              <w:t xml:space="preserve">Drawing together concerns for reading Luke-Acts within Luke’s social context as well as within the context of Luke’s rhetorical use of Isaiah for his presentation of the missional mandate of Jesus and the early church, this paper demonstrates that Luke uses Isaiah in ways that serve first century Jewish concerns regarding Sabbath and Jubilee. </w:t>
            </w:r>
            <w:r w:rsidRPr="00076668">
              <w:rPr>
                <w:rFonts w:eastAsia="Georgia"/>
              </w:rPr>
              <w:t xml:space="preserve">In this paper I have collected all references to Sabbath and Jubilee from first century and Second Temple Jewish literature, to create a grid to organize concerns related to both Sabbath and Jubilee into one of three categories: timeless concerns, ever-present concerns, and concerns regarding the future and the past. A cross analysis of this grid with the book of </w:t>
            </w:r>
            <w:r w:rsidRPr="00076668">
              <w:rPr>
                <w:rFonts w:eastAsia="Georgia"/>
                <w:color w:val="000000" w:themeColor="text1"/>
              </w:rPr>
              <w:t>Isaiah, shows that Isaiah’s Sabbath and Jubilee theology fit within the categories of ever-present-Sabbath Halakic concerns and ever-present- concerns for socio-economic Jubilee release. Luke’s use of Isaiah’s socio-economic imagination for both proper Sabbath keeping and the Jubilee mission of Isaiah’s royal figure of Jubilee release, is central to his presentation of the mission of Jesus and the early church.</w:t>
            </w:r>
          </w:p>
        </w:tc>
      </w:tr>
      <w:tr w:rsidR="00313062" w:rsidRPr="00076668" w14:paraId="13DE3D5A" w14:textId="77777777" w:rsidTr="000071C8">
        <w:trPr>
          <w:jc w:val="center"/>
        </w:trPr>
        <w:tc>
          <w:tcPr>
            <w:tcW w:w="1475" w:type="dxa"/>
          </w:tcPr>
          <w:p w14:paraId="20DD30AB" w14:textId="77777777" w:rsidR="00313062" w:rsidRPr="00076668" w:rsidRDefault="00313062" w:rsidP="00076668">
            <w:r w:rsidRPr="00076668">
              <w:t>10:00-10:15</w:t>
            </w:r>
          </w:p>
        </w:tc>
        <w:tc>
          <w:tcPr>
            <w:tcW w:w="9659" w:type="dxa"/>
          </w:tcPr>
          <w:p w14:paraId="60A0CCD0" w14:textId="77777777" w:rsidR="00313062" w:rsidRPr="00076668" w:rsidRDefault="00313062" w:rsidP="00076668">
            <w:r w:rsidRPr="00076668">
              <w:t>Break</w:t>
            </w:r>
          </w:p>
        </w:tc>
      </w:tr>
      <w:tr w:rsidR="00313062" w:rsidRPr="00076668" w14:paraId="3A8A0177" w14:textId="77777777" w:rsidTr="000071C8">
        <w:trPr>
          <w:jc w:val="center"/>
        </w:trPr>
        <w:tc>
          <w:tcPr>
            <w:tcW w:w="1475" w:type="dxa"/>
          </w:tcPr>
          <w:p w14:paraId="6FA18512" w14:textId="77777777" w:rsidR="000C6A31" w:rsidRPr="00076668" w:rsidRDefault="000C6A31" w:rsidP="00076668"/>
          <w:p w14:paraId="52570FEB" w14:textId="77777777" w:rsidR="00FD6430" w:rsidRPr="00076668" w:rsidRDefault="00FD6430" w:rsidP="00076668"/>
          <w:p w14:paraId="4FE46DDA" w14:textId="67DEF673" w:rsidR="00313062" w:rsidRPr="00076668" w:rsidRDefault="00313062" w:rsidP="00076668">
            <w:r w:rsidRPr="00076668">
              <w:lastRenderedPageBreak/>
              <w:t>10:15-10:45</w:t>
            </w:r>
          </w:p>
        </w:tc>
        <w:tc>
          <w:tcPr>
            <w:tcW w:w="9659" w:type="dxa"/>
          </w:tcPr>
          <w:p w14:paraId="64EC5A87" w14:textId="77777777" w:rsidR="000C6A31" w:rsidRPr="00076668" w:rsidRDefault="000C6A31" w:rsidP="00076668"/>
          <w:p w14:paraId="52C59D2B" w14:textId="77777777" w:rsidR="00FD6430" w:rsidRPr="00076668" w:rsidRDefault="00FD6430" w:rsidP="00076668"/>
          <w:p w14:paraId="09571AF7" w14:textId="227B07F1" w:rsidR="00313062" w:rsidRPr="00076668" w:rsidRDefault="00313062" w:rsidP="00076668">
            <w:r w:rsidRPr="00076668">
              <w:lastRenderedPageBreak/>
              <w:t>Rob James (Vancouver School of Theology)</w:t>
            </w:r>
          </w:p>
          <w:p w14:paraId="6DB2363E" w14:textId="77777777" w:rsidR="00313062" w:rsidRPr="00076668" w:rsidRDefault="00313062" w:rsidP="00076668">
            <w:pPr>
              <w:rPr>
                <w:rStyle w:val="Strong"/>
              </w:rPr>
            </w:pPr>
            <w:r w:rsidRPr="00076668">
              <w:rPr>
                <w:rStyle w:val="Strong"/>
              </w:rPr>
              <w:t>What (not) to do with a lamp? Reconstructing the Syriac Diatessaron’s version of Jesus’ saying</w:t>
            </w:r>
          </w:p>
          <w:p w14:paraId="68D7D16C" w14:textId="77777777" w:rsidR="00313062" w:rsidRPr="00076668" w:rsidRDefault="00313062" w:rsidP="00076668">
            <w:r w:rsidRPr="00076668">
              <w:t xml:space="preserve">No known copies of the Syriac Diatessaron have survived to the present day. However, Ephraim and </w:t>
            </w:r>
            <w:proofErr w:type="spellStart"/>
            <w:r w:rsidRPr="00076668">
              <w:t>Aphrahat</w:t>
            </w:r>
            <w:proofErr w:type="spellEnd"/>
            <w:r w:rsidRPr="00076668">
              <w:t xml:space="preserve"> quote from versions of it, and some verses in the Old Syriac gospels are from a version of the Diatessaron rather than being a translation of the Greek text. This paper explores the saying of Jesus about where to place a lamp, represented in the New Testament in Matthew 23.25, Mark 4.21, Luke 8.16 and Luke 11.39. By using the Old Syriac gospel manuscript Curetonian, </w:t>
            </w:r>
            <w:proofErr w:type="spellStart"/>
            <w:r w:rsidRPr="00076668">
              <w:t>Aphrahat’s</w:t>
            </w:r>
            <w:proofErr w:type="spellEnd"/>
            <w:r w:rsidRPr="00076668">
              <w:t xml:space="preserve"> citation of the verse, the Gospel of Thomas, and Middle Dutch, Arabic and Latin copies of the Diatessaron, the paper proposes the most likely primitive form of the Syriac Diatessaron for this saying of Jesus.</w:t>
            </w:r>
          </w:p>
        </w:tc>
      </w:tr>
      <w:tr w:rsidR="00313062" w:rsidRPr="00076668" w14:paraId="706C7272" w14:textId="77777777" w:rsidTr="000071C8">
        <w:trPr>
          <w:jc w:val="center"/>
        </w:trPr>
        <w:tc>
          <w:tcPr>
            <w:tcW w:w="1475" w:type="dxa"/>
          </w:tcPr>
          <w:p w14:paraId="5B66F4EA" w14:textId="77777777" w:rsidR="00313062" w:rsidRPr="00076668" w:rsidRDefault="00313062" w:rsidP="00076668">
            <w:r w:rsidRPr="00076668">
              <w:lastRenderedPageBreak/>
              <w:t>10:45-11:15</w:t>
            </w:r>
          </w:p>
        </w:tc>
        <w:tc>
          <w:tcPr>
            <w:tcW w:w="9659" w:type="dxa"/>
          </w:tcPr>
          <w:p w14:paraId="17CEA82D" w14:textId="77777777" w:rsidR="00313062" w:rsidRPr="00076668" w:rsidRDefault="00313062" w:rsidP="00076668">
            <w:r w:rsidRPr="00076668">
              <w:t xml:space="preserve">River </w:t>
            </w:r>
            <w:proofErr w:type="spellStart"/>
            <w:r w:rsidRPr="00076668">
              <w:t>Hobel</w:t>
            </w:r>
            <w:proofErr w:type="spellEnd"/>
            <w:r w:rsidRPr="00076668">
              <w:t xml:space="preserve"> (University of Toronto)</w:t>
            </w:r>
          </w:p>
          <w:p w14:paraId="6E1680CA" w14:textId="77777777" w:rsidR="00313062" w:rsidRPr="00076668" w:rsidRDefault="00313062" w:rsidP="00076668">
            <w:pPr>
              <w:rPr>
                <w:rStyle w:val="Strong"/>
              </w:rPr>
            </w:pPr>
            <w:r w:rsidRPr="00076668">
              <w:rPr>
                <w:rStyle w:val="Strong"/>
              </w:rPr>
              <w:t>Examining Subheadings in the Abba Garima Gospels</w:t>
            </w:r>
          </w:p>
          <w:p w14:paraId="7057B94B" w14:textId="77777777" w:rsidR="00313062" w:rsidRPr="00076668" w:rsidRDefault="00313062" w:rsidP="00076668">
            <w:r w:rsidRPr="00076668">
              <w:t>The Abba Garima manuscripts include the oldest extant copy of Ethiopic gospels, datable to perhaps the early fifth century CE. Preceding each of the four canonical gospels is a set of subheadings, collating and identifying textual units. These additions provide data for interpreting what scribes considered significant within the narratives. Accordingly, this paper seeks to uncover what elements of the biblical narratives early Ethiopian Christians prioritized when receiving the material. The paper argues ancient Ethiopian scribes placed the greatest focus on miracle episodes – particularly those involving healing – and that within this framework, attention was paid to those subjects who received the benefits of miracle work.</w:t>
            </w:r>
          </w:p>
        </w:tc>
      </w:tr>
      <w:tr w:rsidR="00313062" w:rsidRPr="00076668" w14:paraId="1CE5850B" w14:textId="77777777" w:rsidTr="000071C8">
        <w:trPr>
          <w:jc w:val="center"/>
        </w:trPr>
        <w:tc>
          <w:tcPr>
            <w:tcW w:w="1475" w:type="dxa"/>
          </w:tcPr>
          <w:p w14:paraId="0B6F7787" w14:textId="77777777" w:rsidR="00313062" w:rsidRPr="00076668" w:rsidRDefault="00313062" w:rsidP="00076668">
            <w:r w:rsidRPr="00076668">
              <w:t>11:15-11:45</w:t>
            </w:r>
          </w:p>
        </w:tc>
        <w:tc>
          <w:tcPr>
            <w:tcW w:w="9659" w:type="dxa"/>
          </w:tcPr>
          <w:p w14:paraId="4E49301D" w14:textId="77777777" w:rsidR="00313062" w:rsidRPr="00076668" w:rsidRDefault="00313062" w:rsidP="00076668">
            <w:r w:rsidRPr="00076668">
              <w:t xml:space="preserve">Robert (J.R.C.) </w:t>
            </w:r>
            <w:proofErr w:type="spellStart"/>
            <w:r w:rsidRPr="00076668">
              <w:t>Cousland</w:t>
            </w:r>
            <w:proofErr w:type="spellEnd"/>
            <w:r w:rsidRPr="00076668">
              <w:t xml:space="preserve"> (University of British Columbia)</w:t>
            </w:r>
          </w:p>
          <w:p w14:paraId="68C7999B" w14:textId="77777777" w:rsidR="00313062" w:rsidRPr="00076668" w:rsidRDefault="00313062" w:rsidP="00076668">
            <w:pPr>
              <w:rPr>
                <w:rStyle w:val="Strong"/>
              </w:rPr>
            </w:pPr>
            <w:r w:rsidRPr="00076668">
              <w:rPr>
                <w:rStyle w:val="Strong"/>
              </w:rPr>
              <w:t>Tryst of Eden</w:t>
            </w:r>
          </w:p>
          <w:p w14:paraId="4C5CBDAD" w14:textId="11CBBFC9" w:rsidR="00313062" w:rsidRPr="00076668" w:rsidRDefault="00313062" w:rsidP="00076668">
            <w:r w:rsidRPr="00076668">
              <w:t xml:space="preserve">At least one early Christian writing attests that Eve had sex with the serpent in Eden: The </w:t>
            </w:r>
            <w:proofErr w:type="spellStart"/>
            <w:r w:rsidRPr="00076668">
              <w:t>Prot</w:t>
            </w:r>
            <w:r w:rsidR="00B662BF" w:rsidRPr="00076668">
              <w:t>o</w:t>
            </w:r>
            <w:r w:rsidRPr="00076668">
              <w:t>evangelion</w:t>
            </w:r>
            <w:proofErr w:type="spellEnd"/>
            <w:r w:rsidRPr="00076668">
              <w:t xml:space="preserve"> of James asserts that the serpent deceived and defiled Eve, resulting in her pregnancy. Other Christian texts, such as the Epistle to </w:t>
            </w:r>
            <w:proofErr w:type="spellStart"/>
            <w:r w:rsidRPr="00076668">
              <w:t>Diognetus</w:t>
            </w:r>
            <w:proofErr w:type="spellEnd"/>
            <w:r w:rsidRPr="00076668">
              <w:t>, and writings by Justin Martyr and Tertullian are more oblique on the topic, but they, too, seem to address a corrupt union between Eve and Satan. This paper, therefore, proposes to assess this motif, and offer a rationale both for the emergence of the motif, and its eventual eclipse from mainstream Christianity.</w:t>
            </w:r>
          </w:p>
        </w:tc>
      </w:tr>
    </w:tbl>
    <w:p w14:paraId="0FE4DB05" w14:textId="77777777" w:rsidR="004D30CD" w:rsidRPr="00076668" w:rsidRDefault="004D30CD" w:rsidP="00076668"/>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0000"/>
        <w:tblLayout w:type="fixed"/>
        <w:tblCellMar>
          <w:top w:w="57" w:type="dxa"/>
          <w:left w:w="57" w:type="dxa"/>
          <w:bottom w:w="57" w:type="dxa"/>
          <w:right w:w="57" w:type="dxa"/>
        </w:tblCellMar>
        <w:tblLook w:val="01E0" w:firstRow="1" w:lastRow="1" w:firstColumn="1" w:lastColumn="1" w:noHBand="0" w:noVBand="0"/>
      </w:tblPr>
      <w:tblGrid>
        <w:gridCol w:w="6482"/>
      </w:tblGrid>
      <w:tr w:rsidR="00D06781" w:rsidRPr="00076668" w14:paraId="6156A220" w14:textId="77777777" w:rsidTr="001878FB">
        <w:trPr>
          <w:trHeight w:val="287"/>
          <w:jc w:val="center"/>
        </w:trPr>
        <w:tc>
          <w:tcPr>
            <w:tcW w:w="6482" w:type="dxa"/>
            <w:shd w:val="clear" w:color="auto" w:fill="C00000"/>
            <w:vAlign w:val="center"/>
          </w:tcPr>
          <w:p w14:paraId="497D2739" w14:textId="34D4482A" w:rsidR="00D06781" w:rsidRPr="00076668" w:rsidRDefault="001C326D" w:rsidP="00076668">
            <w:pPr>
              <w:pStyle w:val="TableParagraph"/>
              <w:spacing w:line="240" w:lineRule="auto"/>
              <w:rPr>
                <w:sz w:val="22"/>
                <w:szCs w:val="22"/>
              </w:rPr>
            </w:pPr>
            <w:r w:rsidRPr="00076668">
              <w:rPr>
                <w:sz w:val="22"/>
                <w:szCs w:val="22"/>
              </w:rPr>
              <w:t>Monday</w:t>
            </w:r>
            <w:r w:rsidR="00D06781" w:rsidRPr="00076668">
              <w:rPr>
                <w:sz w:val="22"/>
                <w:szCs w:val="22"/>
              </w:rPr>
              <w:t xml:space="preserve"> 8:30-11:</w:t>
            </w:r>
            <w:r w:rsidR="007D6CEB" w:rsidRPr="00076668">
              <w:rPr>
                <w:sz w:val="22"/>
                <w:szCs w:val="22"/>
              </w:rPr>
              <w:t>4</w:t>
            </w:r>
            <w:r w:rsidR="00D06781" w:rsidRPr="00076668">
              <w:rPr>
                <w:sz w:val="22"/>
                <w:szCs w:val="22"/>
              </w:rPr>
              <w:t>5 a.m. (</w:t>
            </w:r>
            <w:r w:rsidR="009D0DBD" w:rsidRPr="00076668">
              <w:rPr>
                <w:sz w:val="22"/>
                <w:szCs w:val="22"/>
              </w:rPr>
              <w:t>BIRKS 205</w:t>
            </w:r>
            <w:r w:rsidR="00D06781" w:rsidRPr="00076668">
              <w:rPr>
                <w:sz w:val="22"/>
                <w:szCs w:val="22"/>
              </w:rPr>
              <w:t>)</w:t>
            </w:r>
            <w:r w:rsidR="00F72ABA" w:rsidRPr="00076668">
              <w:rPr>
                <w:sz w:val="22"/>
                <w:szCs w:val="22"/>
              </w:rPr>
              <w:t xml:space="preserve"> - AV</w:t>
            </w:r>
          </w:p>
        </w:tc>
      </w:tr>
      <w:tr w:rsidR="00D06781" w:rsidRPr="00076668" w14:paraId="547032AE" w14:textId="77777777" w:rsidTr="001878FB">
        <w:trPr>
          <w:trHeight w:val="287"/>
          <w:jc w:val="center"/>
        </w:trPr>
        <w:tc>
          <w:tcPr>
            <w:tcW w:w="6482" w:type="dxa"/>
            <w:shd w:val="clear" w:color="auto" w:fill="C00000"/>
            <w:vAlign w:val="center"/>
          </w:tcPr>
          <w:p w14:paraId="0DFA1704" w14:textId="77777777" w:rsidR="006C56B1" w:rsidRPr="00076668" w:rsidRDefault="009F416A" w:rsidP="00076668">
            <w:pPr>
              <w:pStyle w:val="TableParagraph"/>
              <w:spacing w:line="240" w:lineRule="auto"/>
              <w:rPr>
                <w:sz w:val="22"/>
                <w:szCs w:val="22"/>
              </w:rPr>
            </w:pPr>
            <w:r w:rsidRPr="00076668">
              <w:rPr>
                <w:sz w:val="22"/>
                <w:szCs w:val="22"/>
              </w:rPr>
              <w:t>Joint CSPS/CSBS Seminar</w:t>
            </w:r>
            <w:r w:rsidR="00B95581" w:rsidRPr="00076668">
              <w:rPr>
                <w:sz w:val="22"/>
                <w:szCs w:val="22"/>
              </w:rPr>
              <w:t xml:space="preserve">: </w:t>
            </w:r>
            <w:r w:rsidR="001E0398" w:rsidRPr="00076668">
              <w:rPr>
                <w:sz w:val="22"/>
                <w:szCs w:val="22"/>
              </w:rPr>
              <w:t xml:space="preserve">Semantics and Boundaries at the End of Antiquity </w:t>
            </w:r>
          </w:p>
          <w:p w14:paraId="53969F75" w14:textId="11B5FEBB" w:rsidR="00D06781" w:rsidRPr="00076668" w:rsidRDefault="001E0398" w:rsidP="00076668">
            <w:pPr>
              <w:pStyle w:val="TableParagraph"/>
              <w:spacing w:line="240" w:lineRule="auto"/>
              <w:rPr>
                <w:sz w:val="22"/>
                <w:szCs w:val="22"/>
              </w:rPr>
            </w:pPr>
            <w:r w:rsidRPr="00076668">
              <w:rPr>
                <w:sz w:val="22"/>
                <w:szCs w:val="22"/>
              </w:rPr>
              <w:t>(The Life and Work of Harold Remus)</w:t>
            </w:r>
          </w:p>
        </w:tc>
      </w:tr>
      <w:tr w:rsidR="00D06781" w:rsidRPr="00076668" w14:paraId="2F117782" w14:textId="77777777" w:rsidTr="001878FB">
        <w:trPr>
          <w:trHeight w:val="290"/>
          <w:jc w:val="center"/>
        </w:trPr>
        <w:tc>
          <w:tcPr>
            <w:tcW w:w="6482" w:type="dxa"/>
            <w:shd w:val="clear" w:color="auto" w:fill="C00000"/>
            <w:vAlign w:val="center"/>
          </w:tcPr>
          <w:p w14:paraId="6F551B9E" w14:textId="283597ED" w:rsidR="00D06781" w:rsidRPr="00076668" w:rsidRDefault="00D06781" w:rsidP="00076668">
            <w:pPr>
              <w:pStyle w:val="TableParagraph"/>
              <w:spacing w:line="240" w:lineRule="auto"/>
              <w:rPr>
                <w:sz w:val="22"/>
                <w:szCs w:val="22"/>
              </w:rPr>
            </w:pPr>
            <w:r w:rsidRPr="00076668">
              <w:rPr>
                <w:sz w:val="22"/>
                <w:szCs w:val="22"/>
              </w:rPr>
              <w:t>Presid</w:t>
            </w:r>
            <w:r w:rsidR="00627186" w:rsidRPr="00076668">
              <w:rPr>
                <w:sz w:val="22"/>
                <w:szCs w:val="22"/>
              </w:rPr>
              <w:t>ing</w:t>
            </w:r>
            <w:r w:rsidRPr="00076668">
              <w:rPr>
                <w:sz w:val="22"/>
                <w:szCs w:val="22"/>
              </w:rPr>
              <w:t xml:space="preserve">: </w:t>
            </w:r>
            <w:r w:rsidR="0054128D" w:rsidRPr="00076668">
              <w:rPr>
                <w:sz w:val="22"/>
                <w:szCs w:val="22"/>
              </w:rPr>
              <w:t>Esther Guillen (McGill)</w:t>
            </w:r>
          </w:p>
        </w:tc>
      </w:tr>
    </w:tbl>
    <w:p w14:paraId="12D9CAC3" w14:textId="77777777" w:rsidR="00873E87" w:rsidRPr="00076668" w:rsidRDefault="00873E87" w:rsidP="00076668"/>
    <w:tbl>
      <w:tblPr>
        <w:tblW w:w="0" w:type="auto"/>
        <w:jc w:val="center"/>
        <w:tblCellMar>
          <w:top w:w="57" w:type="dxa"/>
          <w:left w:w="57" w:type="dxa"/>
          <w:bottom w:w="57" w:type="dxa"/>
          <w:right w:w="57" w:type="dxa"/>
        </w:tblCellMar>
        <w:tblLook w:val="01E0" w:firstRow="1" w:lastRow="1" w:firstColumn="1" w:lastColumn="1" w:noHBand="0" w:noVBand="0"/>
      </w:tblPr>
      <w:tblGrid>
        <w:gridCol w:w="1380"/>
        <w:gridCol w:w="8706"/>
      </w:tblGrid>
      <w:tr w:rsidR="00CA7E57" w:rsidRPr="00076668" w14:paraId="25EF2EDC" w14:textId="77777777" w:rsidTr="00196B44">
        <w:trPr>
          <w:jc w:val="center"/>
        </w:trPr>
        <w:tc>
          <w:tcPr>
            <w:tcW w:w="1390" w:type="dxa"/>
          </w:tcPr>
          <w:p w14:paraId="5A4065AE" w14:textId="0465E569" w:rsidR="00012B83" w:rsidRPr="00076668" w:rsidRDefault="00CA7E57" w:rsidP="00076668">
            <w:r w:rsidRPr="00076668">
              <w:t>8:30-</w:t>
            </w:r>
            <w:r w:rsidR="00012B83" w:rsidRPr="00076668">
              <w:t>8:40</w:t>
            </w:r>
          </w:p>
          <w:p w14:paraId="04F96270" w14:textId="77777777" w:rsidR="00012B83" w:rsidRPr="00076668" w:rsidRDefault="00012B83" w:rsidP="00076668"/>
          <w:p w14:paraId="2E2DEF25" w14:textId="64E4B014" w:rsidR="00CA7E57" w:rsidRPr="00076668" w:rsidRDefault="00012B83" w:rsidP="00076668">
            <w:r w:rsidRPr="00076668">
              <w:t>8:40-8:50</w:t>
            </w:r>
          </w:p>
        </w:tc>
        <w:tc>
          <w:tcPr>
            <w:tcW w:w="8804" w:type="dxa"/>
          </w:tcPr>
          <w:p w14:paraId="38188D82" w14:textId="00050F78" w:rsidR="00012B83" w:rsidRPr="00076668" w:rsidRDefault="00012B83" w:rsidP="00076668">
            <w:pPr>
              <w:jc w:val="both"/>
              <w:rPr>
                <w:lang w:val="en-CA"/>
              </w:rPr>
            </w:pPr>
            <w:r w:rsidRPr="00076668">
              <w:rPr>
                <w:lang w:val="en-CA"/>
              </w:rPr>
              <w:t>Opening Remarks</w:t>
            </w:r>
          </w:p>
          <w:p w14:paraId="21758C38" w14:textId="77777777" w:rsidR="00012B83" w:rsidRPr="00076668" w:rsidRDefault="00012B83" w:rsidP="00076668">
            <w:pPr>
              <w:jc w:val="both"/>
              <w:rPr>
                <w:lang w:val="en-CA"/>
              </w:rPr>
            </w:pPr>
          </w:p>
          <w:p w14:paraId="2FE10982" w14:textId="56D01709" w:rsidR="00313062" w:rsidRPr="00076668" w:rsidRDefault="00313062" w:rsidP="00076668">
            <w:pPr>
              <w:jc w:val="both"/>
              <w:rPr>
                <w:lang w:val="en-CA"/>
              </w:rPr>
            </w:pPr>
            <w:r w:rsidRPr="00076668">
              <w:rPr>
                <w:lang w:val="en-CA"/>
              </w:rPr>
              <w:t xml:space="preserve">Mona </w:t>
            </w:r>
            <w:proofErr w:type="spellStart"/>
            <w:r w:rsidRPr="00076668">
              <w:rPr>
                <w:lang w:val="en-CA"/>
              </w:rPr>
              <w:t>Tokarek</w:t>
            </w:r>
            <w:proofErr w:type="spellEnd"/>
            <w:r w:rsidRPr="00076668">
              <w:rPr>
                <w:lang w:val="en-CA"/>
              </w:rPr>
              <w:t xml:space="preserve"> </w:t>
            </w:r>
            <w:proofErr w:type="spellStart"/>
            <w:r w:rsidRPr="00076668">
              <w:rPr>
                <w:lang w:val="en-CA"/>
              </w:rPr>
              <w:t>LaFosse</w:t>
            </w:r>
            <w:proofErr w:type="spellEnd"/>
            <w:r w:rsidR="00F8441A" w:rsidRPr="00076668">
              <w:rPr>
                <w:lang w:val="en-CA"/>
              </w:rPr>
              <w:t xml:space="preserve"> </w:t>
            </w:r>
            <w:r w:rsidR="00F8441A" w:rsidRPr="00076668">
              <w:t>(Emmanuel College</w:t>
            </w:r>
            <w:r w:rsidR="00664D48" w:rsidRPr="00076668">
              <w:t>, University of Toronto</w:t>
            </w:r>
            <w:r w:rsidR="00F8441A" w:rsidRPr="00076668">
              <w:t>)</w:t>
            </w:r>
          </w:p>
          <w:p w14:paraId="71D67BA5" w14:textId="67368EF9" w:rsidR="00313062" w:rsidRPr="00076668" w:rsidRDefault="00313062" w:rsidP="00076668">
            <w:pPr>
              <w:jc w:val="both"/>
              <w:rPr>
                <w:b/>
                <w:bCs/>
                <w:lang w:val="en-CA"/>
              </w:rPr>
            </w:pPr>
            <w:r w:rsidRPr="00076668">
              <w:rPr>
                <w:b/>
                <w:bCs/>
                <w:lang w:val="en-CA"/>
              </w:rPr>
              <w:t>Defining Generations in Early Christianity</w:t>
            </w:r>
          </w:p>
          <w:p w14:paraId="333C289F" w14:textId="10705263" w:rsidR="00CA7E57" w:rsidRPr="00076668" w:rsidRDefault="00313062" w:rsidP="00076668">
            <w:pPr>
              <w:rPr>
                <w:lang w:val="en-CA" w:eastAsia="fr-CA"/>
              </w:rPr>
            </w:pPr>
            <w:r w:rsidRPr="00076668">
              <w:rPr>
                <w:lang w:val="en-CA"/>
              </w:rPr>
              <w:t xml:space="preserve">The term “generation” has many meanings, including levels of descent among biological kin (a parent and child are in different generations) and colloquial twenty-first century references to age cohorts (like Generation X). Using a lens of ancient Mediterranean age structure, this paper explores the emic (insider) and etic (scholarly) uses of the term “generation” in early Christian studies, considering the term </w:t>
            </w:r>
            <w:proofErr w:type="spellStart"/>
            <w:r w:rsidRPr="00076668">
              <w:rPr>
                <w:i/>
                <w:iCs/>
                <w:lang w:val="en-CA"/>
              </w:rPr>
              <w:t>genea</w:t>
            </w:r>
            <w:proofErr w:type="spellEnd"/>
            <w:r w:rsidRPr="00076668">
              <w:rPr>
                <w:lang w:val="en-CA"/>
              </w:rPr>
              <w:t xml:space="preserve"> (usually translated “generation”; e.g., Matthew 24:34, Luke 21:32, Philippians 2:15) and the use of “generation” by scholars of early Christianity to describe specific eras of social change within the movement (e.g., generations of Pauline communities). The flexibility of the term is useful, but also points toward a need for more careful definition.</w:t>
            </w:r>
          </w:p>
        </w:tc>
      </w:tr>
      <w:tr w:rsidR="00CA7E57" w:rsidRPr="00076668" w14:paraId="32D3655C" w14:textId="77777777" w:rsidTr="00196B44">
        <w:trPr>
          <w:jc w:val="center"/>
        </w:trPr>
        <w:tc>
          <w:tcPr>
            <w:tcW w:w="1390" w:type="dxa"/>
          </w:tcPr>
          <w:p w14:paraId="4212B38F" w14:textId="77777777" w:rsidR="000C6A31" w:rsidRPr="00076668" w:rsidRDefault="000C6A31" w:rsidP="00076668"/>
          <w:p w14:paraId="3E089711" w14:textId="77777777" w:rsidR="00FD6430" w:rsidRPr="00076668" w:rsidRDefault="00FD6430" w:rsidP="00076668"/>
          <w:p w14:paraId="6B00AAC8" w14:textId="77777777" w:rsidR="00FD6430" w:rsidRPr="00076668" w:rsidRDefault="00FD6430" w:rsidP="00076668"/>
          <w:p w14:paraId="63E57241" w14:textId="2B729865" w:rsidR="00CA7E57" w:rsidRPr="00076668" w:rsidRDefault="00012B83" w:rsidP="00076668">
            <w:r w:rsidRPr="00076668">
              <w:t>8:50-9:00</w:t>
            </w:r>
          </w:p>
        </w:tc>
        <w:tc>
          <w:tcPr>
            <w:tcW w:w="8804" w:type="dxa"/>
          </w:tcPr>
          <w:p w14:paraId="46216E08" w14:textId="77777777" w:rsidR="000C6A31" w:rsidRPr="00076668" w:rsidRDefault="000C6A31" w:rsidP="00076668">
            <w:pPr>
              <w:shd w:val="clear" w:color="auto" w:fill="FFFFFF"/>
              <w:rPr>
                <w:lang w:val="en-CA"/>
              </w:rPr>
            </w:pPr>
          </w:p>
          <w:p w14:paraId="3059AA6A" w14:textId="77777777" w:rsidR="00FD6430" w:rsidRPr="00076668" w:rsidRDefault="00FD6430" w:rsidP="00076668">
            <w:pPr>
              <w:shd w:val="clear" w:color="auto" w:fill="FFFFFF"/>
              <w:rPr>
                <w:lang w:val="en-CA"/>
              </w:rPr>
            </w:pPr>
          </w:p>
          <w:p w14:paraId="33FF74AC" w14:textId="77777777" w:rsidR="00FD6430" w:rsidRPr="00076668" w:rsidRDefault="00FD6430" w:rsidP="00076668">
            <w:pPr>
              <w:shd w:val="clear" w:color="auto" w:fill="FFFFFF"/>
              <w:rPr>
                <w:lang w:val="en-CA"/>
              </w:rPr>
            </w:pPr>
          </w:p>
          <w:p w14:paraId="282A738E" w14:textId="5B60DBF8" w:rsidR="00313062" w:rsidRPr="00076668" w:rsidRDefault="00313062" w:rsidP="00076668">
            <w:pPr>
              <w:shd w:val="clear" w:color="auto" w:fill="FFFFFF"/>
              <w:rPr>
                <w:lang w:val="en-CA"/>
              </w:rPr>
            </w:pPr>
            <w:r w:rsidRPr="00076668">
              <w:rPr>
                <w:lang w:val="en-CA"/>
              </w:rPr>
              <w:t>Margaret MacDonald</w:t>
            </w:r>
            <w:r w:rsidR="00F8441A" w:rsidRPr="00076668">
              <w:rPr>
                <w:lang w:val="en-CA"/>
              </w:rPr>
              <w:t xml:space="preserve"> (S</w:t>
            </w:r>
            <w:r w:rsidR="00012B83" w:rsidRPr="00076668">
              <w:rPr>
                <w:lang w:val="en-CA"/>
              </w:rPr>
              <w:t>aint</w:t>
            </w:r>
            <w:r w:rsidR="00F8441A" w:rsidRPr="00076668">
              <w:rPr>
                <w:lang w:val="en-CA"/>
              </w:rPr>
              <w:t xml:space="preserve"> Mary’s University)</w:t>
            </w:r>
          </w:p>
          <w:p w14:paraId="3FA95E90" w14:textId="7F9FCF18" w:rsidR="00313062" w:rsidRPr="00076668" w:rsidRDefault="00313062" w:rsidP="00076668">
            <w:pPr>
              <w:shd w:val="clear" w:color="auto" w:fill="FFFFFF"/>
              <w:rPr>
                <w:b/>
                <w:bCs/>
                <w:lang w:val="en-CA"/>
              </w:rPr>
            </w:pPr>
            <w:r w:rsidRPr="00076668">
              <w:rPr>
                <w:b/>
                <w:bCs/>
                <w:shd w:val="clear" w:color="auto" w:fill="FFFFFF"/>
                <w:lang w:val="en-CA"/>
              </w:rPr>
              <w:t xml:space="preserve">What Do We Mean by the Pauline School? Evaluating the Category </w:t>
            </w:r>
            <w:proofErr w:type="gramStart"/>
            <w:r w:rsidRPr="00076668">
              <w:rPr>
                <w:b/>
                <w:bCs/>
                <w:shd w:val="clear" w:color="auto" w:fill="FFFFFF"/>
                <w:lang w:val="en-CA"/>
              </w:rPr>
              <w:t>in Light of</w:t>
            </w:r>
            <w:proofErr w:type="gramEnd"/>
            <w:r w:rsidRPr="00076668">
              <w:rPr>
                <w:b/>
                <w:bCs/>
                <w:shd w:val="clear" w:color="auto" w:fill="FFFFFF"/>
                <w:lang w:val="en-CA"/>
              </w:rPr>
              <w:t xml:space="preserve"> Recent Research on Education in the Roman World</w:t>
            </w:r>
          </w:p>
          <w:p w14:paraId="745D1AA0" w14:textId="3D4ED690" w:rsidR="00CA7E57" w:rsidRPr="00076668" w:rsidRDefault="00313062" w:rsidP="00076668">
            <w:pPr>
              <w:rPr>
                <w:lang w:eastAsia="fr-CA"/>
              </w:rPr>
            </w:pPr>
            <w:r w:rsidRPr="00076668">
              <w:rPr>
                <w:shd w:val="clear" w:color="auto" w:fill="FFFFFF"/>
                <w:lang w:val="en-CA"/>
              </w:rPr>
              <w:t xml:space="preserve">The Pauline School continues to be a major theoretical construct especially in discussions of the disputed Pauline literature. The paper examines assumptions about the nature of this school and its relationship to practices within Pauline circles especially </w:t>
            </w:r>
            <w:proofErr w:type="gramStart"/>
            <w:r w:rsidRPr="00076668">
              <w:rPr>
                <w:shd w:val="clear" w:color="auto" w:fill="FFFFFF"/>
                <w:lang w:val="en-CA"/>
              </w:rPr>
              <w:t>in light of</w:t>
            </w:r>
            <w:proofErr w:type="gramEnd"/>
            <w:r w:rsidRPr="00076668">
              <w:rPr>
                <w:shd w:val="clear" w:color="auto" w:fill="FFFFFF"/>
                <w:lang w:val="en-CA"/>
              </w:rPr>
              <w:t xml:space="preserve"> identity formation. The paper will be informed by recent research on education in ancient society, taking account of a wide range of opportunities for learning. Ultimately, it will assess the usefulness of the label to describe the activities of Christ groups in the wider Greco-Roman world.</w:t>
            </w:r>
          </w:p>
        </w:tc>
      </w:tr>
      <w:tr w:rsidR="00CA7E57" w:rsidRPr="00076668" w14:paraId="63FFAA50" w14:textId="77777777" w:rsidTr="00196B44">
        <w:trPr>
          <w:jc w:val="center"/>
        </w:trPr>
        <w:tc>
          <w:tcPr>
            <w:tcW w:w="1390" w:type="dxa"/>
          </w:tcPr>
          <w:p w14:paraId="72E4505D" w14:textId="2014F44C" w:rsidR="00CA7E57" w:rsidRPr="00076668" w:rsidRDefault="00012B83" w:rsidP="00076668">
            <w:r w:rsidRPr="00076668">
              <w:lastRenderedPageBreak/>
              <w:t>9:00-9:10</w:t>
            </w:r>
          </w:p>
        </w:tc>
        <w:tc>
          <w:tcPr>
            <w:tcW w:w="8804" w:type="dxa"/>
          </w:tcPr>
          <w:p w14:paraId="176C0E68" w14:textId="26C03AB9" w:rsidR="00313062" w:rsidRPr="00076668" w:rsidRDefault="00313062" w:rsidP="00076668">
            <w:pPr>
              <w:rPr>
                <w:lang w:val="en-CA"/>
              </w:rPr>
            </w:pPr>
            <w:r w:rsidRPr="00076668">
              <w:rPr>
                <w:lang w:val="en-CA"/>
              </w:rPr>
              <w:t xml:space="preserve">John </w:t>
            </w:r>
            <w:r w:rsidR="00012B83" w:rsidRPr="00076668">
              <w:rPr>
                <w:lang w:val="en-CA"/>
              </w:rPr>
              <w:t xml:space="preserve">W. </w:t>
            </w:r>
            <w:r w:rsidRPr="00076668">
              <w:rPr>
                <w:lang w:val="en-CA"/>
              </w:rPr>
              <w:t>Marshall</w:t>
            </w:r>
            <w:r w:rsidR="00F8441A" w:rsidRPr="00076668">
              <w:rPr>
                <w:lang w:val="en-CA"/>
              </w:rPr>
              <w:t xml:space="preserve"> (University of Toronto)</w:t>
            </w:r>
          </w:p>
          <w:p w14:paraId="3BEBE6BD" w14:textId="3BFCD73F" w:rsidR="00CA7E57" w:rsidRPr="00076668" w:rsidRDefault="00313062" w:rsidP="00076668">
            <w:pPr>
              <w:rPr>
                <w:b/>
                <w:bCs/>
                <w:lang w:val="en-CA"/>
              </w:rPr>
            </w:pPr>
            <w:r w:rsidRPr="00076668">
              <w:rPr>
                <w:b/>
                <w:bCs/>
                <w:lang w:val="en-CA"/>
              </w:rPr>
              <w:t>Simon of Gitta and Paul of Tarsus: True Rivals</w:t>
            </w:r>
            <w:r w:rsidRPr="00076668">
              <w:rPr>
                <w:lang w:val="en-CA"/>
              </w:rPr>
              <w:br/>
              <w:t>The Ch</w:t>
            </w:r>
            <w:r w:rsidR="004C0B06" w:rsidRPr="00076668">
              <w:rPr>
                <w:lang w:val="en-CA"/>
              </w:rPr>
              <w:t>r</w:t>
            </w:r>
            <w:r w:rsidRPr="00076668">
              <w:rPr>
                <w:lang w:val="en-CA"/>
              </w:rPr>
              <w:t xml:space="preserve">istian tradition positions Simon Magus as the arch-rival of Peter. The evidence for this is plain in the </w:t>
            </w:r>
            <w:r w:rsidRPr="00076668">
              <w:rPr>
                <w:i/>
                <w:iCs/>
                <w:lang w:val="en-CA"/>
              </w:rPr>
              <w:t>Acts of Peter</w:t>
            </w:r>
            <w:r w:rsidRPr="00076668">
              <w:rPr>
                <w:lang w:val="en-CA"/>
              </w:rPr>
              <w:t xml:space="preserve">.  The present paper positions Simon and Paul as rivals before the authority of Peter. Though there is (nearly?) no evidence or account of Paul and Simon having met, nor of having addressed one another, it is possible to understand both figures better by seeing how they came from similar locations, faced similar problems, suffered similar insults, undertook similar strategies, sought to become distributors of the Holy Spirit, worked wonders, proposed strange doctrines, and contested the authority of those who knew Jesus in Galilee.  Yet they found different fates in the history of Christianity.  The name switch of Paul to Simon in the </w:t>
            </w:r>
            <w:proofErr w:type="spellStart"/>
            <w:r w:rsidRPr="00076668">
              <w:rPr>
                <w:i/>
                <w:iCs/>
                <w:lang w:val="en-CA"/>
              </w:rPr>
              <w:t>Kerygmata</w:t>
            </w:r>
            <w:proofErr w:type="spellEnd"/>
            <w:r w:rsidRPr="00076668">
              <w:rPr>
                <w:i/>
                <w:iCs/>
                <w:lang w:val="en-CA"/>
              </w:rPr>
              <w:t xml:space="preserve"> </w:t>
            </w:r>
            <w:proofErr w:type="spellStart"/>
            <w:r w:rsidRPr="00076668">
              <w:rPr>
                <w:i/>
                <w:iCs/>
                <w:lang w:val="en-CA"/>
              </w:rPr>
              <w:t>Petrou</w:t>
            </w:r>
            <w:proofErr w:type="spellEnd"/>
            <w:r w:rsidRPr="00076668">
              <w:rPr>
                <w:lang w:val="en-CA"/>
              </w:rPr>
              <w:t xml:space="preserve"> suggests that these parallels were not lost on some second-century Christians. While Christian narrative portrays Simon and Peter as rivals, a more historical reading strategy reveals Simon and Paul as rivals in contention for the same status, power, and privilege in the fledgling movements devoted to Christ. </w:t>
            </w:r>
          </w:p>
        </w:tc>
      </w:tr>
      <w:tr w:rsidR="00CA7E57" w:rsidRPr="00076668" w14:paraId="02FC344F" w14:textId="77777777" w:rsidTr="00196B44">
        <w:trPr>
          <w:jc w:val="center"/>
        </w:trPr>
        <w:tc>
          <w:tcPr>
            <w:tcW w:w="1390" w:type="dxa"/>
          </w:tcPr>
          <w:p w14:paraId="17F9A19A" w14:textId="787C7595" w:rsidR="00012B83" w:rsidRPr="00076668" w:rsidRDefault="00012B83" w:rsidP="00076668">
            <w:r w:rsidRPr="00076668">
              <w:t>9:10-10:00</w:t>
            </w:r>
          </w:p>
          <w:p w14:paraId="0474558F" w14:textId="77777777" w:rsidR="00012B83" w:rsidRPr="00076668" w:rsidRDefault="00012B83" w:rsidP="00076668"/>
          <w:p w14:paraId="6235AE1B" w14:textId="5EB9440B" w:rsidR="00CA7E57" w:rsidRPr="00076668" w:rsidRDefault="00CA7E57" w:rsidP="00076668">
            <w:r w:rsidRPr="00076668">
              <w:t>10:00-10:15</w:t>
            </w:r>
          </w:p>
        </w:tc>
        <w:tc>
          <w:tcPr>
            <w:tcW w:w="8804" w:type="dxa"/>
          </w:tcPr>
          <w:p w14:paraId="51C660B2" w14:textId="146C9976" w:rsidR="00012B83" w:rsidRPr="00076668" w:rsidRDefault="00012B83" w:rsidP="00076668">
            <w:r w:rsidRPr="00076668">
              <w:t>Discussion</w:t>
            </w:r>
          </w:p>
          <w:p w14:paraId="208B2E54" w14:textId="77777777" w:rsidR="00012B83" w:rsidRPr="00076668" w:rsidRDefault="00012B83" w:rsidP="00076668"/>
          <w:p w14:paraId="406522FE" w14:textId="42786A1A" w:rsidR="00CA7E57" w:rsidRPr="00076668" w:rsidRDefault="00CA7E57" w:rsidP="00076668">
            <w:r w:rsidRPr="00076668">
              <w:t>Break</w:t>
            </w:r>
          </w:p>
        </w:tc>
      </w:tr>
      <w:tr w:rsidR="00CA7E57" w:rsidRPr="00076668" w14:paraId="42523463" w14:textId="77777777" w:rsidTr="00196B44">
        <w:trPr>
          <w:jc w:val="center"/>
        </w:trPr>
        <w:tc>
          <w:tcPr>
            <w:tcW w:w="1390" w:type="dxa"/>
          </w:tcPr>
          <w:p w14:paraId="206F597F" w14:textId="57080432" w:rsidR="00CA7E57" w:rsidRPr="00076668" w:rsidRDefault="00CA7E57" w:rsidP="00076668">
            <w:r w:rsidRPr="00076668">
              <w:t>10:15-10:</w:t>
            </w:r>
            <w:r w:rsidR="00012B83" w:rsidRPr="00076668">
              <w:t>2</w:t>
            </w:r>
            <w:r w:rsidRPr="00076668">
              <w:t>5</w:t>
            </w:r>
          </w:p>
        </w:tc>
        <w:tc>
          <w:tcPr>
            <w:tcW w:w="8804" w:type="dxa"/>
          </w:tcPr>
          <w:p w14:paraId="396AC2FF" w14:textId="4A54E720" w:rsidR="00313062" w:rsidRPr="00076668" w:rsidRDefault="00313062" w:rsidP="00076668">
            <w:pPr>
              <w:shd w:val="clear" w:color="auto" w:fill="FFFFFF"/>
              <w:rPr>
                <w:lang w:val="en-CA"/>
              </w:rPr>
            </w:pPr>
            <w:r w:rsidRPr="00076668">
              <w:rPr>
                <w:lang w:val="en-CA"/>
              </w:rPr>
              <w:t>Phil Harland</w:t>
            </w:r>
            <w:r w:rsidR="00F8441A" w:rsidRPr="00076668">
              <w:rPr>
                <w:lang w:val="en-CA"/>
              </w:rPr>
              <w:t xml:space="preserve"> (York University)</w:t>
            </w:r>
          </w:p>
          <w:p w14:paraId="11DDE5F8" w14:textId="76741274" w:rsidR="00313062" w:rsidRPr="00076668" w:rsidRDefault="00313062" w:rsidP="00076668">
            <w:pPr>
              <w:shd w:val="clear" w:color="auto" w:fill="FFFFFF"/>
              <w:rPr>
                <w:rStyle w:val="x193iq5w"/>
                <w:b/>
                <w:bCs/>
              </w:rPr>
            </w:pPr>
            <w:r w:rsidRPr="00076668">
              <w:rPr>
                <w:rStyle w:val="x193iq5w"/>
                <w:b/>
                <w:bCs/>
              </w:rPr>
              <w:t>Putting the Persian Back in “Magic”: Problems with Ignoring Ethnography</w:t>
            </w:r>
          </w:p>
          <w:p w14:paraId="6AC929B7" w14:textId="011FA4C2" w:rsidR="00CA7E57" w:rsidRPr="00076668" w:rsidRDefault="00313062" w:rsidP="00076668">
            <w:r w:rsidRPr="00076668">
              <w:t xml:space="preserve">Taking Harold Remus’s interest in ancient phenomena often designated “magic” performed by “magicians” (especially </w:t>
            </w:r>
            <w:proofErr w:type="spellStart"/>
            <w:r w:rsidRPr="00076668">
              <w:t>μάγος</w:t>
            </w:r>
            <w:proofErr w:type="spellEnd"/>
            <w:r w:rsidRPr="00076668">
              <w:t>, μα</w:t>
            </w:r>
            <w:proofErr w:type="spellStart"/>
            <w:r w:rsidRPr="00076668">
              <w:t>γεί</w:t>
            </w:r>
            <w:proofErr w:type="spellEnd"/>
            <w:r w:rsidRPr="00076668">
              <w:t>α, μα</w:t>
            </w:r>
            <w:proofErr w:type="spellStart"/>
            <w:r w:rsidRPr="00076668">
              <w:t>γικός</w:t>
            </w:r>
            <w:proofErr w:type="spellEnd"/>
            <w:r w:rsidRPr="00076668">
              <w:t xml:space="preserve">), this paper calls for careful consideration of the ethnographic connotations of these ancient concepts and for the retirement of English terms related to “magic” in the study of antiquity altogether. Deployment of such </w:t>
            </w:r>
            <w:proofErr w:type="gramStart"/>
            <w:r w:rsidRPr="00076668">
              <w:t>terms</w:t>
            </w:r>
            <w:proofErr w:type="gramEnd"/>
            <w:r w:rsidRPr="00076668">
              <w:t xml:space="preserve"> obscures precisely the ostensibly foreign and specifically “Persian” aura which attended references to Magians and Magian skill (better terms) as well as the commonly adopted ancient theory that Magian practices had disseminated throughout the ancient Mediterranean world (to places like Egypt and Syria-Judea) from Persia itself. I demonstrate this with reference to Greek ethnographic writing on Persian Magians and through a case study of Uncle Pliny, Apuleius, Origen, and pseudo-Clement.</w:t>
            </w:r>
          </w:p>
        </w:tc>
      </w:tr>
      <w:tr w:rsidR="00CA7E57" w:rsidRPr="00076668" w14:paraId="6F480CBC" w14:textId="77777777" w:rsidTr="00196B44">
        <w:trPr>
          <w:jc w:val="center"/>
        </w:trPr>
        <w:tc>
          <w:tcPr>
            <w:tcW w:w="1390" w:type="dxa"/>
          </w:tcPr>
          <w:p w14:paraId="66B08ACF" w14:textId="2203B9B1" w:rsidR="00CA7E57" w:rsidRPr="00076668" w:rsidRDefault="00CA7E57" w:rsidP="00076668">
            <w:r w:rsidRPr="00076668">
              <w:t>10:</w:t>
            </w:r>
            <w:r w:rsidR="00012B83" w:rsidRPr="00076668">
              <w:t>25</w:t>
            </w:r>
            <w:r w:rsidRPr="00076668">
              <w:t>-1</w:t>
            </w:r>
            <w:r w:rsidR="00012B83" w:rsidRPr="00076668">
              <w:t>0:35</w:t>
            </w:r>
          </w:p>
        </w:tc>
        <w:tc>
          <w:tcPr>
            <w:tcW w:w="8804" w:type="dxa"/>
          </w:tcPr>
          <w:p w14:paraId="252D0B0E" w14:textId="79AE1556" w:rsidR="00313062" w:rsidRPr="00076668" w:rsidRDefault="00313062" w:rsidP="00076668">
            <w:pPr>
              <w:pStyle w:val="elementtoproof"/>
              <w:rPr>
                <w:rFonts w:ascii="Times New Roman" w:hAnsi="Times New Roman" w:cs="Times New Roman"/>
              </w:rPr>
            </w:pPr>
            <w:r w:rsidRPr="00076668">
              <w:rPr>
                <w:rFonts w:ascii="Times New Roman" w:hAnsi="Times New Roman" w:cs="Times New Roman"/>
              </w:rPr>
              <w:t>Kim Stratton</w:t>
            </w:r>
            <w:r w:rsidR="00F8441A" w:rsidRPr="00076668">
              <w:rPr>
                <w:rFonts w:ascii="Times New Roman" w:hAnsi="Times New Roman" w:cs="Times New Roman"/>
              </w:rPr>
              <w:t xml:space="preserve"> (Carleton University)</w:t>
            </w:r>
          </w:p>
          <w:p w14:paraId="56A38C2A" w14:textId="2C121E45" w:rsidR="00313062" w:rsidRPr="00076668" w:rsidRDefault="00313062" w:rsidP="00076668">
            <w:pPr>
              <w:pStyle w:val="elementtoproof"/>
              <w:rPr>
                <w:rFonts w:ascii="Times New Roman" w:hAnsi="Times New Roman" w:cs="Times New Roman"/>
                <w:b/>
                <w:bCs/>
              </w:rPr>
            </w:pPr>
            <w:r w:rsidRPr="00076668">
              <w:rPr>
                <w:rFonts w:ascii="Times New Roman" w:hAnsi="Times New Roman" w:cs="Times New Roman"/>
                <w:b/>
                <w:bCs/>
                <w:i/>
                <w:iCs/>
                <w:shd w:val="clear" w:color="auto" w:fill="FFFFFF"/>
              </w:rPr>
              <w:t>Didache</w:t>
            </w:r>
            <w:r w:rsidRPr="00076668">
              <w:rPr>
                <w:rFonts w:ascii="Times New Roman" w:hAnsi="Times New Roman" w:cs="Times New Roman"/>
                <w:b/>
                <w:bCs/>
                <w:shd w:val="clear" w:color="auto" w:fill="FFFFFF"/>
              </w:rPr>
              <w:t xml:space="preserve"> Amulet P. Oxy. 1782: At the Crossroads of Magic/Religion and Jewish/Christian</w:t>
            </w:r>
          </w:p>
          <w:p w14:paraId="1DCA2707" w14:textId="317C6497" w:rsidR="00CA7E57" w:rsidRPr="00076668" w:rsidRDefault="00313062" w:rsidP="00076668">
            <w:r w:rsidRPr="00076668">
              <w:t xml:space="preserve">In a series of articles and two books on ancient magic and miracle, Harold Remus interrogated the role of nomenclature in contests of </w:t>
            </w:r>
            <w:proofErr w:type="spellStart"/>
            <w:r w:rsidRPr="00076668">
              <w:t>delegitimation</w:t>
            </w:r>
            <w:proofErr w:type="spellEnd"/>
            <w:r w:rsidRPr="00076668">
              <w:t xml:space="preserve"> and in scholarly heuristics, challenging the uncritical reproduction of the distinction between “pagan” magic and Christian miracle. Through analysis of the semantic range of words in specific contexts, Harold illuminated how words function both in ancient writings and in scholarship to construct social and academic boundaries. This paper engages with Harold’s work by examining an ancient artifact—P. Oxy 1782—that resides at the crossroads of identity, ritual performance, and scholarly heuristics. P. Oxy 1782 preserves a small portion of the </w:t>
            </w:r>
            <w:r w:rsidRPr="00076668">
              <w:rPr>
                <w:i/>
                <w:iCs/>
              </w:rPr>
              <w:t>Didache</w:t>
            </w:r>
            <w:r w:rsidRPr="00076668">
              <w:t xml:space="preserve">. Because of its small size and possible folding pattern, the papyrus has been described as an amulet or part of a miniature codex, which may have been worn. Focusing on the seminar’s theme of Semantics and Boundaries, this paper will investigate </w:t>
            </w:r>
            <w:r w:rsidRPr="00076668">
              <w:lastRenderedPageBreak/>
              <w:t xml:space="preserve">the papyrus in two parts: first I will ask how we interpret this tiny piece of evidence for lived religion: if it was used as an amulet, how might it have been used and would we or the ancient user have understood it to be magic? Do amulets qualify as magic, and if so, according to whom? Next the paper will explore the larger work from which this fragment derives—the </w:t>
            </w:r>
            <w:r w:rsidRPr="00076668">
              <w:rPr>
                <w:i/>
                <w:iCs/>
              </w:rPr>
              <w:t>Didache</w:t>
            </w:r>
            <w:r w:rsidRPr="00076668">
              <w:t>—and consider questions of identity and “Christian” origins that this text raises. This paper will engage with questions of nomenclature and identity, asking at what point can we begin to speak of Christians and Christianity. Who were the first Jesus-believers to adopt the derogatory designation Christian as a self-acclamation, and how does using the term Christian (or Jewish-Christian) to label ancient people (and documents) who do not label themselves this way reify boundaries and identities, thereby determining the way scholars interpret textual and material culture from antiquity? </w:t>
            </w:r>
          </w:p>
        </w:tc>
      </w:tr>
      <w:tr w:rsidR="00CA7E57" w:rsidRPr="00076668" w14:paraId="6F74B5F1" w14:textId="77777777" w:rsidTr="00196B44">
        <w:trPr>
          <w:jc w:val="center"/>
        </w:trPr>
        <w:tc>
          <w:tcPr>
            <w:tcW w:w="1390" w:type="dxa"/>
          </w:tcPr>
          <w:p w14:paraId="4A38ADBC" w14:textId="7EA9745F" w:rsidR="00012B83" w:rsidRPr="00076668" w:rsidRDefault="00012B83" w:rsidP="00076668">
            <w:r w:rsidRPr="00076668">
              <w:lastRenderedPageBreak/>
              <w:t>10:35-10:45</w:t>
            </w:r>
          </w:p>
          <w:p w14:paraId="428602D5" w14:textId="77777777" w:rsidR="00012B83" w:rsidRPr="00076668" w:rsidRDefault="00012B83" w:rsidP="00076668"/>
          <w:p w14:paraId="699B640D" w14:textId="77777777" w:rsidR="00012B83" w:rsidRPr="00076668" w:rsidRDefault="00012B83" w:rsidP="00076668"/>
          <w:p w14:paraId="639CDCBB" w14:textId="77777777" w:rsidR="00012B83" w:rsidRPr="00076668" w:rsidRDefault="00012B83" w:rsidP="00076668"/>
          <w:p w14:paraId="32E31A67" w14:textId="77777777" w:rsidR="00012B83" w:rsidRPr="00076668" w:rsidRDefault="00012B83" w:rsidP="00076668"/>
          <w:p w14:paraId="2CA339EA" w14:textId="77777777" w:rsidR="00012B83" w:rsidRPr="00076668" w:rsidRDefault="00012B83" w:rsidP="00076668"/>
          <w:p w14:paraId="2CF874B8" w14:textId="77777777" w:rsidR="00012B83" w:rsidRPr="00076668" w:rsidRDefault="00012B83" w:rsidP="00076668"/>
          <w:p w14:paraId="41A97A57" w14:textId="77777777" w:rsidR="00012B83" w:rsidRPr="00076668" w:rsidRDefault="00012B83" w:rsidP="00076668"/>
          <w:p w14:paraId="7FB5F86F" w14:textId="77777777" w:rsidR="00012B83" w:rsidRPr="00076668" w:rsidRDefault="00012B83" w:rsidP="00076668"/>
          <w:p w14:paraId="00DA3F5E" w14:textId="77777777" w:rsidR="00012B83" w:rsidRPr="00076668" w:rsidRDefault="00012B83" w:rsidP="00076668"/>
          <w:p w14:paraId="37D9DE39" w14:textId="77777777" w:rsidR="00012B83" w:rsidRPr="00076668" w:rsidRDefault="00012B83" w:rsidP="00076668"/>
          <w:p w14:paraId="7002B914" w14:textId="77777777" w:rsidR="00012B83" w:rsidRPr="00076668" w:rsidRDefault="00012B83" w:rsidP="00076668"/>
          <w:p w14:paraId="47A6BDA0" w14:textId="77777777" w:rsidR="00012B83" w:rsidRPr="00076668" w:rsidRDefault="00012B83" w:rsidP="00076668"/>
          <w:p w14:paraId="3A1D764B" w14:textId="33831AC5" w:rsidR="00CA7E57" w:rsidRPr="00076668" w:rsidRDefault="00CA7E57" w:rsidP="00076668">
            <w:r w:rsidRPr="00076668">
              <w:t>11:15-11:45</w:t>
            </w:r>
          </w:p>
        </w:tc>
        <w:tc>
          <w:tcPr>
            <w:tcW w:w="8804" w:type="dxa"/>
          </w:tcPr>
          <w:p w14:paraId="08A671E3" w14:textId="77777777" w:rsidR="00012B83" w:rsidRPr="00076668" w:rsidRDefault="00012B83" w:rsidP="00076668">
            <w:pPr>
              <w:rPr>
                <w:lang w:val="en-CA"/>
              </w:rPr>
            </w:pPr>
            <w:r w:rsidRPr="00076668">
              <w:rPr>
                <w:lang w:val="en-CA"/>
              </w:rPr>
              <w:t>Adele Reinhartz (University of Ottawa)</w:t>
            </w:r>
          </w:p>
          <w:p w14:paraId="746BC6F6" w14:textId="77777777" w:rsidR="00012B83" w:rsidRPr="00076668" w:rsidRDefault="00012B83" w:rsidP="00076668">
            <w:pPr>
              <w:rPr>
                <w:lang w:val="en-CA"/>
              </w:rPr>
            </w:pPr>
            <w:r w:rsidRPr="00076668">
              <w:rPr>
                <w:b/>
                <w:bCs/>
                <w:lang w:val="en-CA"/>
              </w:rPr>
              <w:t>“The Parting of the Ways” in the study of Christian Origins</w:t>
            </w:r>
          </w:p>
          <w:p w14:paraId="49A7093D" w14:textId="1E06A59C" w:rsidR="00012B83" w:rsidRPr="00076668" w:rsidRDefault="00012B83" w:rsidP="00076668">
            <w:pPr>
              <w:rPr>
                <w:lang w:val="en-CA"/>
              </w:rPr>
            </w:pPr>
            <w:r w:rsidRPr="00076668">
              <w:rPr>
                <w:lang w:val="en-CA"/>
              </w:rPr>
              <w:t>Since the 19</w:t>
            </w:r>
            <w:r w:rsidRPr="00076668">
              <w:rPr>
                <w:vertAlign w:val="superscript"/>
                <w:lang w:val="en-CA"/>
              </w:rPr>
              <w:t>th</w:t>
            </w:r>
            <w:r w:rsidRPr="00076668">
              <w:rPr>
                <w:lang w:val="en-CA"/>
              </w:rPr>
              <w:t xml:space="preserve"> century, the historians and theologians have generally viewed the origins of Christianity as a consequence of a process of separation between those who confessed Jesus as the </w:t>
            </w:r>
            <w:proofErr w:type="gramStart"/>
            <w:r w:rsidRPr="00076668">
              <w:rPr>
                <w:lang w:val="en-CA"/>
              </w:rPr>
              <w:t>messiah</w:t>
            </w:r>
            <w:proofErr w:type="gramEnd"/>
            <w:r w:rsidRPr="00076668">
              <w:rPr>
                <w:lang w:val="en-CA"/>
              </w:rPr>
              <w:t>, and Jews who did not. In attempting to describe and account for this separation, scholars frequently resorted to familial metaphors, in which Judaism and Christianity were like a mother and her daughter, or siblings, in which they were like Jacob and Esau, the twin sons of Jacob. Since the latter decades of the 20</w:t>
            </w:r>
            <w:r w:rsidRPr="00076668">
              <w:rPr>
                <w:vertAlign w:val="superscript"/>
                <w:lang w:val="en-CA"/>
              </w:rPr>
              <w:t>th</w:t>
            </w:r>
            <w:r w:rsidRPr="00076668">
              <w:rPr>
                <w:lang w:val="en-CA"/>
              </w:rPr>
              <w:t> century, however, the metaphor that has dominated the discussion is the “parting of the ways.” Even those who critique the metaphor, seeing it as inadequately or even entirely wrong-headed, continue to use it. In this paper, I will examine the frame of reference of the metaphor, the diverse nuances and meanings attached to it, and its explanatory value in scholarship from the 1990s to the present.</w:t>
            </w:r>
          </w:p>
          <w:p w14:paraId="11DCB06F" w14:textId="77777777" w:rsidR="00012B83" w:rsidRPr="00076668" w:rsidRDefault="00012B83" w:rsidP="00076668"/>
          <w:p w14:paraId="174FE79A" w14:textId="281A3E81" w:rsidR="00CA7E57" w:rsidRPr="00076668" w:rsidRDefault="00313062" w:rsidP="00076668">
            <w:r w:rsidRPr="00076668">
              <w:t>Discussion</w:t>
            </w:r>
          </w:p>
        </w:tc>
      </w:tr>
    </w:tbl>
    <w:p w14:paraId="218A9D31" w14:textId="77777777" w:rsidR="00BF7948" w:rsidRPr="00076668" w:rsidRDefault="00BF7948" w:rsidP="00076668"/>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0000"/>
        <w:tblLayout w:type="fixed"/>
        <w:tblCellMar>
          <w:top w:w="57" w:type="dxa"/>
          <w:left w:w="57" w:type="dxa"/>
          <w:bottom w:w="57" w:type="dxa"/>
          <w:right w:w="57" w:type="dxa"/>
        </w:tblCellMar>
        <w:tblLook w:val="01E0" w:firstRow="1" w:lastRow="1" w:firstColumn="1" w:lastColumn="1" w:noHBand="0" w:noVBand="0"/>
      </w:tblPr>
      <w:tblGrid>
        <w:gridCol w:w="6482"/>
      </w:tblGrid>
      <w:tr w:rsidR="00D06781" w:rsidRPr="00076668" w14:paraId="493B582E" w14:textId="77777777" w:rsidTr="001878FB">
        <w:trPr>
          <w:trHeight w:val="287"/>
          <w:jc w:val="center"/>
        </w:trPr>
        <w:tc>
          <w:tcPr>
            <w:tcW w:w="6482" w:type="dxa"/>
            <w:shd w:val="clear" w:color="auto" w:fill="C00000"/>
            <w:vAlign w:val="center"/>
          </w:tcPr>
          <w:p w14:paraId="62509A46" w14:textId="11818F4B" w:rsidR="00D06781" w:rsidRPr="00076668" w:rsidRDefault="001C326D" w:rsidP="00076668">
            <w:pPr>
              <w:pStyle w:val="TableParagraph"/>
              <w:spacing w:line="240" w:lineRule="auto"/>
              <w:rPr>
                <w:sz w:val="22"/>
                <w:szCs w:val="22"/>
              </w:rPr>
            </w:pPr>
            <w:r w:rsidRPr="00076668">
              <w:rPr>
                <w:sz w:val="22"/>
                <w:szCs w:val="22"/>
              </w:rPr>
              <w:t>Monday</w:t>
            </w:r>
            <w:r w:rsidR="00D06781" w:rsidRPr="00076668">
              <w:rPr>
                <w:sz w:val="22"/>
                <w:szCs w:val="22"/>
              </w:rPr>
              <w:t xml:space="preserve"> 12:00-12:30 p.m. (</w:t>
            </w:r>
            <w:r w:rsidR="009D0DBD" w:rsidRPr="00076668">
              <w:rPr>
                <w:sz w:val="22"/>
                <w:szCs w:val="22"/>
              </w:rPr>
              <w:t>BIRKS 100</w:t>
            </w:r>
            <w:r w:rsidR="00D06781" w:rsidRPr="00076668">
              <w:rPr>
                <w:sz w:val="22"/>
                <w:szCs w:val="22"/>
              </w:rPr>
              <w:t>)</w:t>
            </w:r>
          </w:p>
        </w:tc>
      </w:tr>
      <w:tr w:rsidR="00D06781" w:rsidRPr="00076668" w14:paraId="56B0554A" w14:textId="77777777" w:rsidTr="001878FB">
        <w:trPr>
          <w:trHeight w:val="287"/>
          <w:jc w:val="center"/>
        </w:trPr>
        <w:tc>
          <w:tcPr>
            <w:tcW w:w="6482" w:type="dxa"/>
            <w:shd w:val="clear" w:color="auto" w:fill="C00000"/>
            <w:vAlign w:val="center"/>
          </w:tcPr>
          <w:p w14:paraId="04B2B402" w14:textId="34B2FFE7" w:rsidR="00D06781" w:rsidRPr="00076668" w:rsidRDefault="00D06781" w:rsidP="00076668">
            <w:pPr>
              <w:pStyle w:val="TableParagraph"/>
              <w:spacing w:line="240" w:lineRule="auto"/>
              <w:rPr>
                <w:sz w:val="22"/>
                <w:szCs w:val="22"/>
              </w:rPr>
            </w:pPr>
            <w:r w:rsidRPr="00076668">
              <w:rPr>
                <w:sz w:val="22"/>
                <w:szCs w:val="22"/>
              </w:rPr>
              <w:t>Student/New Member Lunch</w:t>
            </w:r>
          </w:p>
        </w:tc>
      </w:tr>
    </w:tbl>
    <w:p w14:paraId="7E8F0846" w14:textId="2301FAB6" w:rsidR="00873E87" w:rsidRPr="00076668" w:rsidRDefault="00873E87" w:rsidP="00076668"/>
    <w:p w14:paraId="37B2DA2B" w14:textId="77777777" w:rsidR="009C504F" w:rsidRPr="00076668" w:rsidRDefault="009C504F" w:rsidP="00076668"/>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0000"/>
        <w:tblLayout w:type="fixed"/>
        <w:tblCellMar>
          <w:top w:w="57" w:type="dxa"/>
          <w:left w:w="57" w:type="dxa"/>
          <w:bottom w:w="57" w:type="dxa"/>
          <w:right w:w="57" w:type="dxa"/>
        </w:tblCellMar>
        <w:tblLook w:val="01E0" w:firstRow="1" w:lastRow="1" w:firstColumn="1" w:lastColumn="1" w:noHBand="0" w:noVBand="0"/>
      </w:tblPr>
      <w:tblGrid>
        <w:gridCol w:w="6482"/>
      </w:tblGrid>
      <w:tr w:rsidR="00D06781" w:rsidRPr="00076668" w14:paraId="4B52FF04" w14:textId="77777777" w:rsidTr="001878FB">
        <w:trPr>
          <w:trHeight w:val="287"/>
          <w:jc w:val="center"/>
        </w:trPr>
        <w:tc>
          <w:tcPr>
            <w:tcW w:w="6482" w:type="dxa"/>
            <w:shd w:val="clear" w:color="auto" w:fill="C00000"/>
            <w:vAlign w:val="center"/>
          </w:tcPr>
          <w:p w14:paraId="52100314" w14:textId="768C02DF" w:rsidR="00D06781" w:rsidRPr="00076668" w:rsidRDefault="001C326D" w:rsidP="00076668">
            <w:pPr>
              <w:pStyle w:val="TableParagraph"/>
              <w:spacing w:line="240" w:lineRule="auto"/>
              <w:rPr>
                <w:sz w:val="22"/>
                <w:szCs w:val="22"/>
              </w:rPr>
            </w:pPr>
            <w:r w:rsidRPr="00076668">
              <w:rPr>
                <w:sz w:val="22"/>
                <w:szCs w:val="22"/>
              </w:rPr>
              <w:t>Monday</w:t>
            </w:r>
            <w:r w:rsidR="00D06781" w:rsidRPr="00076668">
              <w:rPr>
                <w:sz w:val="22"/>
                <w:szCs w:val="22"/>
              </w:rPr>
              <w:t xml:space="preserve"> 12:30-1:45 p.m. (</w:t>
            </w:r>
            <w:r w:rsidR="009D0DBD" w:rsidRPr="00076668">
              <w:rPr>
                <w:sz w:val="22"/>
                <w:szCs w:val="22"/>
              </w:rPr>
              <w:t>BIRKS 100</w:t>
            </w:r>
            <w:r w:rsidR="00D06781" w:rsidRPr="00076668">
              <w:rPr>
                <w:sz w:val="22"/>
                <w:szCs w:val="22"/>
              </w:rPr>
              <w:t>)</w:t>
            </w:r>
          </w:p>
        </w:tc>
      </w:tr>
      <w:tr w:rsidR="00D06781" w:rsidRPr="00076668" w14:paraId="19185151" w14:textId="77777777" w:rsidTr="001878FB">
        <w:trPr>
          <w:trHeight w:val="287"/>
          <w:jc w:val="center"/>
        </w:trPr>
        <w:tc>
          <w:tcPr>
            <w:tcW w:w="6482" w:type="dxa"/>
            <w:shd w:val="clear" w:color="auto" w:fill="C00000"/>
            <w:vAlign w:val="center"/>
          </w:tcPr>
          <w:p w14:paraId="4A0E13BF" w14:textId="0FE3F985" w:rsidR="00D06781" w:rsidRPr="00076668" w:rsidRDefault="00D06781" w:rsidP="00076668">
            <w:pPr>
              <w:pStyle w:val="TableParagraph"/>
              <w:spacing w:line="240" w:lineRule="auto"/>
              <w:rPr>
                <w:sz w:val="22"/>
                <w:szCs w:val="22"/>
              </w:rPr>
            </w:pPr>
            <w:r w:rsidRPr="00076668">
              <w:rPr>
                <w:sz w:val="22"/>
                <w:szCs w:val="22"/>
              </w:rPr>
              <w:t>Special Student Session</w:t>
            </w:r>
          </w:p>
        </w:tc>
      </w:tr>
      <w:tr w:rsidR="00D06781" w:rsidRPr="00076668" w14:paraId="3D8C9C2C" w14:textId="77777777" w:rsidTr="001878FB">
        <w:trPr>
          <w:trHeight w:val="290"/>
          <w:jc w:val="center"/>
        </w:trPr>
        <w:tc>
          <w:tcPr>
            <w:tcW w:w="6482" w:type="dxa"/>
            <w:shd w:val="clear" w:color="auto" w:fill="C00000"/>
            <w:vAlign w:val="center"/>
          </w:tcPr>
          <w:p w14:paraId="54F45C7A" w14:textId="042F4F12" w:rsidR="00D06781" w:rsidRPr="00076668" w:rsidRDefault="00D06781" w:rsidP="00076668">
            <w:pPr>
              <w:pStyle w:val="TableParagraph"/>
              <w:spacing w:line="240" w:lineRule="auto"/>
              <w:rPr>
                <w:sz w:val="22"/>
                <w:szCs w:val="22"/>
              </w:rPr>
            </w:pPr>
            <w:r w:rsidRPr="00076668">
              <w:rPr>
                <w:sz w:val="22"/>
                <w:szCs w:val="22"/>
              </w:rPr>
              <w:t>Presid</w:t>
            </w:r>
            <w:r w:rsidR="00627186" w:rsidRPr="00076668">
              <w:rPr>
                <w:sz w:val="22"/>
                <w:szCs w:val="22"/>
              </w:rPr>
              <w:t>ing</w:t>
            </w:r>
            <w:r w:rsidRPr="00076668">
              <w:rPr>
                <w:sz w:val="22"/>
                <w:szCs w:val="22"/>
              </w:rPr>
              <w:t xml:space="preserve">: </w:t>
            </w:r>
            <w:r w:rsidR="00BF7948" w:rsidRPr="00076668">
              <w:rPr>
                <w:sz w:val="22"/>
                <w:szCs w:val="22"/>
              </w:rPr>
              <w:t xml:space="preserve">Laura </w:t>
            </w:r>
            <w:proofErr w:type="spellStart"/>
            <w:r w:rsidR="00BF7948" w:rsidRPr="00076668">
              <w:rPr>
                <w:sz w:val="22"/>
                <w:szCs w:val="22"/>
              </w:rPr>
              <w:t>Pycock-Kassar</w:t>
            </w:r>
            <w:proofErr w:type="spellEnd"/>
            <w:r w:rsidR="00F8441A" w:rsidRPr="00076668">
              <w:rPr>
                <w:sz w:val="22"/>
                <w:szCs w:val="22"/>
              </w:rPr>
              <w:t xml:space="preserve"> (Université de Montréal)</w:t>
            </w:r>
          </w:p>
        </w:tc>
      </w:tr>
    </w:tbl>
    <w:p w14:paraId="61AF0AF3" w14:textId="1343FD33" w:rsidR="00D06781" w:rsidRPr="00076668" w:rsidRDefault="00D06781" w:rsidP="00076668"/>
    <w:p w14:paraId="3855B150" w14:textId="317EEA84" w:rsidR="008C60EB" w:rsidRPr="00076668" w:rsidRDefault="008C60EB" w:rsidP="00076668">
      <w:pPr>
        <w:rPr>
          <w:rStyle w:val="Strong"/>
        </w:rPr>
      </w:pPr>
      <w:r w:rsidRPr="00076668">
        <w:rPr>
          <w:rStyle w:val="Strong"/>
        </w:rPr>
        <w:t xml:space="preserve">2024 Topic: Demystifying the challenges of the thesis writing </w:t>
      </w:r>
      <w:proofErr w:type="gramStart"/>
      <w:r w:rsidRPr="00076668">
        <w:rPr>
          <w:rStyle w:val="Strong"/>
        </w:rPr>
        <w:t>process</w:t>
      </w:r>
      <w:proofErr w:type="gramEnd"/>
    </w:p>
    <w:p w14:paraId="4A801C7C" w14:textId="77777777" w:rsidR="008C60EB" w:rsidRPr="00076668" w:rsidRDefault="008C60EB" w:rsidP="00076668">
      <w:pPr>
        <w:rPr>
          <w:rStyle w:val="Strong"/>
          <w:b w:val="0"/>
          <w:bCs w:val="0"/>
        </w:rPr>
      </w:pPr>
      <w:r w:rsidRPr="00076668">
        <w:rPr>
          <w:rStyle w:val="Strong"/>
          <w:b w:val="0"/>
          <w:bCs w:val="0"/>
        </w:rPr>
        <w:t xml:space="preserve">Writing a doctoral thesis can be a daunting process at any stage of the PhD, whether at the stage of the project proposal or </w:t>
      </w:r>
      <w:proofErr w:type="gramStart"/>
      <w:r w:rsidRPr="00076668">
        <w:rPr>
          <w:rStyle w:val="Strong"/>
          <w:b w:val="0"/>
          <w:bCs w:val="0"/>
        </w:rPr>
        <w:t>in the midst of</w:t>
      </w:r>
      <w:proofErr w:type="gramEnd"/>
      <w:r w:rsidRPr="00076668">
        <w:rPr>
          <w:rStyle w:val="Strong"/>
          <w:b w:val="0"/>
          <w:bCs w:val="0"/>
        </w:rPr>
        <w:t xml:space="preserve"> crafting the dissertation itself. Panelists will share their tips and strategies for a successful dissertation process, discussing among other aspects the importance of creating a detailed outline long-term, setting realistic goals, and staying organized. They will also be invited to share their experience around different phases of their doctoral work such as conducting research, translating this research into writing, revising drafts, and preparing for the thesis defense. The panel will be an occasion to highlight strategies for time management and prioritization in the context of thesis writing. Panelists will also be invited to discuss issues of long-term motivation, dealing with self-doubt, as well as balancing thesis work with other doctoral and personal engagements. Students will have the opportunity to ask about common obstacles encountered in the writing process and receive useful advice on how to overcome them.</w:t>
      </w:r>
    </w:p>
    <w:p w14:paraId="2FD19365" w14:textId="77777777" w:rsidR="008C60EB" w:rsidRPr="00076668" w:rsidRDefault="008C60EB" w:rsidP="00076668">
      <w:pPr>
        <w:rPr>
          <w:rStyle w:val="Strong"/>
          <w:b w:val="0"/>
          <w:bCs w:val="0"/>
        </w:rPr>
      </w:pPr>
    </w:p>
    <w:p w14:paraId="16105512" w14:textId="77777777" w:rsidR="008C60EB" w:rsidRPr="00076668" w:rsidRDefault="008C60EB" w:rsidP="00076668">
      <w:pPr>
        <w:rPr>
          <w:rStyle w:val="Strong"/>
          <w:lang w:val="fr-CA"/>
        </w:rPr>
      </w:pPr>
      <w:r w:rsidRPr="00076668">
        <w:rPr>
          <w:rStyle w:val="Strong"/>
          <w:lang w:val="fr-CA"/>
        </w:rPr>
        <w:t>Thème 2024: Démystifier l’écriture de la thèse et ses défis</w:t>
      </w:r>
    </w:p>
    <w:p w14:paraId="25D64C9B" w14:textId="62C57698" w:rsidR="00FD6430" w:rsidRPr="00076668" w:rsidRDefault="008C60EB" w:rsidP="00076668">
      <w:pPr>
        <w:rPr>
          <w:lang w:val="fr-CA"/>
        </w:rPr>
      </w:pPr>
      <w:r w:rsidRPr="00076668">
        <w:rPr>
          <w:rStyle w:val="Strong"/>
          <w:b w:val="0"/>
          <w:bCs w:val="0"/>
          <w:lang w:val="fr-CA"/>
        </w:rPr>
        <w:t xml:space="preserve">La rédaction d'une thèse doctorale peut être un processus éprouvant à n'importe quel stade du doctorat, que ce soit au stade de pondre la proposition de projet ou au courant de la rédaction elle-même. Les panélistes partageront </w:t>
      </w:r>
      <w:r w:rsidRPr="00076668">
        <w:rPr>
          <w:rStyle w:val="Strong"/>
          <w:b w:val="0"/>
          <w:bCs w:val="0"/>
          <w:lang w:val="fr-CA"/>
        </w:rPr>
        <w:lastRenderedPageBreak/>
        <w:t xml:space="preserve">ainsi leurs conseils et stratégies pour un processus de rédaction de la thèse efficace, en discutant notamment de l'importance de créer un plan détaillé à long terme, de fixer des objectifs réalistes et de rester </w:t>
      </w:r>
      <w:proofErr w:type="spellStart"/>
      <w:r w:rsidRPr="00076668">
        <w:rPr>
          <w:rStyle w:val="Strong"/>
          <w:b w:val="0"/>
          <w:bCs w:val="0"/>
          <w:lang w:val="fr-CA"/>
        </w:rPr>
        <w:t>organisé.e</w:t>
      </w:r>
      <w:proofErr w:type="spellEnd"/>
      <w:r w:rsidRPr="00076668">
        <w:rPr>
          <w:rStyle w:val="Strong"/>
          <w:b w:val="0"/>
          <w:bCs w:val="0"/>
          <w:lang w:val="fr-CA"/>
        </w:rPr>
        <w:t xml:space="preserve">. Les panélistes seront également </w:t>
      </w:r>
      <w:proofErr w:type="spellStart"/>
      <w:r w:rsidRPr="00076668">
        <w:rPr>
          <w:rStyle w:val="Strong"/>
          <w:b w:val="0"/>
          <w:bCs w:val="0"/>
          <w:lang w:val="fr-CA"/>
        </w:rPr>
        <w:t>invité.</w:t>
      </w:r>
      <w:proofErr w:type="gramStart"/>
      <w:r w:rsidRPr="00076668">
        <w:rPr>
          <w:rStyle w:val="Strong"/>
          <w:b w:val="0"/>
          <w:bCs w:val="0"/>
          <w:lang w:val="fr-CA"/>
        </w:rPr>
        <w:t>e.s</w:t>
      </w:r>
      <w:proofErr w:type="spellEnd"/>
      <w:proofErr w:type="gramEnd"/>
      <w:r w:rsidRPr="00076668">
        <w:rPr>
          <w:rStyle w:val="Strong"/>
          <w:b w:val="0"/>
          <w:bCs w:val="0"/>
          <w:lang w:val="fr-CA"/>
        </w:rPr>
        <w:t xml:space="preserve"> à partager leur expérience doctorale, discutant des étapes de la recherche, de la rédaction, de la révision, et de la préparation à la soutenance de la thèse. Ce panel sera l'occasion de mettre en lumière des stratégies de gestion du temps et de hiérarchisation des priorités dans le contexte doctoral. Les panélistes pourront par ailleurs discuter des enjeux de motivation à long terme, de la gestion du doute de soi chez les </w:t>
      </w:r>
      <w:proofErr w:type="spellStart"/>
      <w:r w:rsidRPr="00076668">
        <w:rPr>
          <w:rStyle w:val="Strong"/>
          <w:b w:val="0"/>
          <w:bCs w:val="0"/>
          <w:lang w:val="fr-CA"/>
        </w:rPr>
        <w:t>doctorant.</w:t>
      </w:r>
      <w:proofErr w:type="gramStart"/>
      <w:r w:rsidRPr="00076668">
        <w:rPr>
          <w:rStyle w:val="Strong"/>
          <w:b w:val="0"/>
          <w:bCs w:val="0"/>
          <w:lang w:val="fr-CA"/>
        </w:rPr>
        <w:t>e.s</w:t>
      </w:r>
      <w:proofErr w:type="spellEnd"/>
      <w:proofErr w:type="gramEnd"/>
      <w:r w:rsidRPr="00076668">
        <w:rPr>
          <w:rStyle w:val="Strong"/>
          <w:b w:val="0"/>
          <w:bCs w:val="0"/>
          <w:lang w:val="fr-CA"/>
        </w:rPr>
        <w:t>, ainsi que des défis liés au maintien de l'équilibre parfois difficile entre le travail de thèse et d'autres engagements doctoraux et personnels. Les étudiants auront ainsi l'occasion de poser des questions sur les obstacles courants rencontrés dans le processus de rédaction et de recevoir des conseils expérimentés sur la manière de les surmonter.</w:t>
      </w:r>
    </w:p>
    <w:p w14:paraId="710AB8E8" w14:textId="77777777" w:rsidR="00FD6430" w:rsidRPr="00076668" w:rsidRDefault="00FD6430" w:rsidP="00076668">
      <w:pPr>
        <w:rPr>
          <w:b/>
          <w:bCs/>
          <w:lang w:val="fr-CA"/>
        </w:rPr>
      </w:pPr>
    </w:p>
    <w:p w14:paraId="02F433E8" w14:textId="77777777" w:rsidR="00FD6430" w:rsidRPr="00076668" w:rsidRDefault="00FD6430" w:rsidP="00076668">
      <w:pPr>
        <w:rPr>
          <w:b/>
          <w:bCs/>
          <w:lang w:val="fr-C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0000"/>
        <w:tblLayout w:type="fixed"/>
        <w:tblCellMar>
          <w:top w:w="57" w:type="dxa"/>
          <w:left w:w="57" w:type="dxa"/>
          <w:bottom w:w="57" w:type="dxa"/>
          <w:right w:w="57" w:type="dxa"/>
        </w:tblCellMar>
        <w:tblLook w:val="01E0" w:firstRow="1" w:lastRow="1" w:firstColumn="1" w:lastColumn="1" w:noHBand="0" w:noVBand="0"/>
      </w:tblPr>
      <w:tblGrid>
        <w:gridCol w:w="6482"/>
      </w:tblGrid>
      <w:tr w:rsidR="002B1E05" w:rsidRPr="00076668" w14:paraId="2238AE9F" w14:textId="77777777" w:rsidTr="001878FB">
        <w:trPr>
          <w:trHeight w:val="287"/>
          <w:jc w:val="center"/>
        </w:trPr>
        <w:tc>
          <w:tcPr>
            <w:tcW w:w="6482" w:type="dxa"/>
            <w:shd w:val="clear" w:color="auto" w:fill="C00000"/>
            <w:vAlign w:val="center"/>
          </w:tcPr>
          <w:p w14:paraId="35A8A7C3" w14:textId="1F38F496" w:rsidR="002B1E05" w:rsidRPr="00076668" w:rsidRDefault="001C326D" w:rsidP="00076668">
            <w:pPr>
              <w:pStyle w:val="TableParagraph"/>
              <w:spacing w:line="240" w:lineRule="auto"/>
              <w:rPr>
                <w:sz w:val="22"/>
                <w:szCs w:val="22"/>
              </w:rPr>
            </w:pPr>
            <w:r w:rsidRPr="00076668">
              <w:rPr>
                <w:sz w:val="22"/>
                <w:szCs w:val="22"/>
              </w:rPr>
              <w:t>Monday</w:t>
            </w:r>
            <w:r w:rsidR="002B1E05" w:rsidRPr="00076668">
              <w:rPr>
                <w:sz w:val="22"/>
                <w:szCs w:val="22"/>
              </w:rPr>
              <w:t xml:space="preserve"> 2:00-3:20 p.m. (</w:t>
            </w:r>
            <w:r w:rsidR="009D0DBD" w:rsidRPr="00076668">
              <w:rPr>
                <w:sz w:val="22"/>
                <w:szCs w:val="22"/>
              </w:rPr>
              <w:t>LEA 232</w:t>
            </w:r>
            <w:r w:rsidR="002B1E05" w:rsidRPr="00076668">
              <w:rPr>
                <w:sz w:val="22"/>
                <w:szCs w:val="22"/>
              </w:rPr>
              <w:t>)</w:t>
            </w:r>
          </w:p>
        </w:tc>
      </w:tr>
      <w:tr w:rsidR="002B1E05" w:rsidRPr="00076668" w14:paraId="6DF3CC77" w14:textId="77777777" w:rsidTr="001878FB">
        <w:trPr>
          <w:trHeight w:val="287"/>
          <w:jc w:val="center"/>
        </w:trPr>
        <w:tc>
          <w:tcPr>
            <w:tcW w:w="6482" w:type="dxa"/>
            <w:shd w:val="clear" w:color="auto" w:fill="C00000"/>
            <w:vAlign w:val="center"/>
          </w:tcPr>
          <w:p w14:paraId="738FC7E0" w14:textId="1171842E" w:rsidR="002B1E05" w:rsidRPr="00076668" w:rsidRDefault="002B1E05" w:rsidP="00076668">
            <w:pPr>
              <w:pStyle w:val="TableParagraph"/>
              <w:spacing w:line="240" w:lineRule="auto"/>
              <w:rPr>
                <w:sz w:val="22"/>
                <w:szCs w:val="22"/>
              </w:rPr>
            </w:pPr>
            <w:r w:rsidRPr="00076668">
              <w:rPr>
                <w:sz w:val="22"/>
                <w:szCs w:val="22"/>
              </w:rPr>
              <w:t>Student Essay Prizes</w:t>
            </w:r>
          </w:p>
        </w:tc>
      </w:tr>
      <w:tr w:rsidR="002B1E05" w:rsidRPr="00076668" w14:paraId="0D6F12AA" w14:textId="77777777" w:rsidTr="001878FB">
        <w:trPr>
          <w:trHeight w:val="290"/>
          <w:jc w:val="center"/>
        </w:trPr>
        <w:tc>
          <w:tcPr>
            <w:tcW w:w="6482" w:type="dxa"/>
            <w:shd w:val="clear" w:color="auto" w:fill="C00000"/>
            <w:vAlign w:val="center"/>
          </w:tcPr>
          <w:p w14:paraId="3CF7E73E" w14:textId="7980F053" w:rsidR="002B1E05" w:rsidRPr="00076668" w:rsidRDefault="002B1E05" w:rsidP="00076668">
            <w:pPr>
              <w:pStyle w:val="TableParagraph"/>
              <w:spacing w:line="240" w:lineRule="auto"/>
              <w:rPr>
                <w:sz w:val="22"/>
                <w:szCs w:val="22"/>
              </w:rPr>
            </w:pPr>
            <w:r w:rsidRPr="00076668">
              <w:rPr>
                <w:sz w:val="22"/>
                <w:szCs w:val="22"/>
              </w:rPr>
              <w:t>Presid</w:t>
            </w:r>
            <w:r w:rsidR="00627186" w:rsidRPr="00076668">
              <w:rPr>
                <w:sz w:val="22"/>
                <w:szCs w:val="22"/>
              </w:rPr>
              <w:t>ing</w:t>
            </w:r>
            <w:r w:rsidRPr="00076668">
              <w:rPr>
                <w:sz w:val="22"/>
                <w:szCs w:val="22"/>
              </w:rPr>
              <w:t xml:space="preserve">: </w:t>
            </w:r>
            <w:r w:rsidR="001C326D" w:rsidRPr="00076668">
              <w:rPr>
                <w:sz w:val="22"/>
                <w:szCs w:val="22"/>
              </w:rPr>
              <w:t xml:space="preserve">Richard </w:t>
            </w:r>
            <w:proofErr w:type="spellStart"/>
            <w:r w:rsidR="001C326D" w:rsidRPr="00076668">
              <w:rPr>
                <w:sz w:val="22"/>
                <w:szCs w:val="22"/>
              </w:rPr>
              <w:t>Ascough</w:t>
            </w:r>
            <w:proofErr w:type="spellEnd"/>
            <w:r w:rsidRPr="00076668">
              <w:rPr>
                <w:sz w:val="22"/>
                <w:szCs w:val="22"/>
              </w:rPr>
              <w:t xml:space="preserve"> </w:t>
            </w:r>
            <w:r w:rsidR="00F8441A" w:rsidRPr="00076668">
              <w:rPr>
                <w:sz w:val="22"/>
                <w:szCs w:val="22"/>
              </w:rPr>
              <w:t>(Queen’s University)</w:t>
            </w:r>
          </w:p>
        </w:tc>
      </w:tr>
    </w:tbl>
    <w:p w14:paraId="41F65556" w14:textId="22348E0C" w:rsidR="002B1E05" w:rsidRPr="00076668" w:rsidRDefault="002B1E05" w:rsidP="00076668"/>
    <w:tbl>
      <w:tblPr>
        <w:tblW w:w="5000" w:type="pct"/>
        <w:tblLayout w:type="fixed"/>
        <w:tblCellMar>
          <w:top w:w="57" w:type="dxa"/>
          <w:left w:w="57" w:type="dxa"/>
          <w:bottom w:w="57" w:type="dxa"/>
          <w:right w:w="57" w:type="dxa"/>
        </w:tblCellMar>
        <w:tblLook w:val="01E0" w:firstRow="1" w:lastRow="1" w:firstColumn="1" w:lastColumn="1" w:noHBand="0" w:noVBand="0"/>
      </w:tblPr>
      <w:tblGrid>
        <w:gridCol w:w="1297"/>
        <w:gridCol w:w="8789"/>
      </w:tblGrid>
      <w:tr w:rsidR="00551E89" w:rsidRPr="00076668" w14:paraId="427A0400" w14:textId="77777777" w:rsidTr="002B1E05">
        <w:trPr>
          <w:trHeight w:val="83"/>
        </w:trPr>
        <w:tc>
          <w:tcPr>
            <w:tcW w:w="643" w:type="pct"/>
          </w:tcPr>
          <w:p w14:paraId="7405DC5A" w14:textId="77777777" w:rsidR="00551E89" w:rsidRPr="00076668" w:rsidRDefault="00551E89" w:rsidP="00076668">
            <w:r w:rsidRPr="00076668">
              <w:t>2:00-2:30</w:t>
            </w:r>
          </w:p>
        </w:tc>
        <w:tc>
          <w:tcPr>
            <w:tcW w:w="4357" w:type="pct"/>
          </w:tcPr>
          <w:p w14:paraId="2C870308" w14:textId="718C5F7A" w:rsidR="0056388A" w:rsidRPr="00076668" w:rsidRDefault="00551E89" w:rsidP="00076668">
            <w:pPr>
              <w:rPr>
                <w:color w:val="000000"/>
                <w:shd w:val="clear" w:color="auto" w:fill="FFFFFF"/>
              </w:rPr>
            </w:pPr>
            <w:r w:rsidRPr="00076668">
              <w:t>Founders Prize:</w:t>
            </w:r>
            <w:r w:rsidR="0056388A" w:rsidRPr="00076668">
              <w:t xml:space="preserve"> </w:t>
            </w:r>
            <w:r w:rsidR="0056388A" w:rsidRPr="00076668">
              <w:rPr>
                <w:color w:val="000000"/>
                <w:lang w:eastAsia="fr-CA"/>
              </w:rPr>
              <w:t>Xenia Ling-</w:t>
            </w:r>
            <w:proofErr w:type="spellStart"/>
            <w:r w:rsidR="0056388A" w:rsidRPr="00076668">
              <w:rPr>
                <w:color w:val="000000"/>
                <w:lang w:eastAsia="fr-CA"/>
              </w:rPr>
              <w:t>yee</w:t>
            </w:r>
            <w:proofErr w:type="spellEnd"/>
            <w:r w:rsidR="0056388A" w:rsidRPr="00076668">
              <w:rPr>
                <w:color w:val="000000"/>
                <w:lang w:eastAsia="fr-CA"/>
              </w:rPr>
              <w:t xml:space="preserve"> Chan (Regis St. Michael’s College, Toronto School of Theology)</w:t>
            </w:r>
          </w:p>
          <w:p w14:paraId="725BAFF3" w14:textId="75C951F7" w:rsidR="00551E89" w:rsidRPr="00076668" w:rsidRDefault="0056388A" w:rsidP="00076668">
            <w:pPr>
              <w:rPr>
                <w:rStyle w:val="Strong"/>
                <w:color w:val="000000"/>
                <w:lang w:eastAsia="fr-CA"/>
              </w:rPr>
            </w:pPr>
            <w:r w:rsidRPr="00076668">
              <w:rPr>
                <w:b/>
                <w:bCs/>
                <w:color w:val="000000"/>
                <w:lang w:eastAsia="fr-CA"/>
              </w:rPr>
              <w:t xml:space="preserve">The Disappearing Jeremiah: A Transpacific Feminist Reading of Jeremiah 15:10–21 with Kang </w:t>
            </w:r>
            <w:proofErr w:type="spellStart"/>
            <w:r w:rsidRPr="00076668">
              <w:rPr>
                <w:b/>
                <w:bCs/>
                <w:color w:val="000000"/>
                <w:lang w:eastAsia="fr-CA"/>
              </w:rPr>
              <w:t>Sǒk-kyǒng’s</w:t>
            </w:r>
            <w:proofErr w:type="spellEnd"/>
            <w:r w:rsidRPr="00076668">
              <w:rPr>
                <w:b/>
                <w:bCs/>
                <w:color w:val="000000"/>
                <w:lang w:eastAsia="fr-CA"/>
              </w:rPr>
              <w:t xml:space="preserve"> </w:t>
            </w:r>
            <w:r w:rsidRPr="00076668">
              <w:rPr>
                <w:b/>
                <w:bCs/>
                <w:i/>
                <w:iCs/>
                <w:color w:val="000000"/>
                <w:lang w:eastAsia="fr-CA"/>
              </w:rPr>
              <w:t>A Room in the Woods</w:t>
            </w:r>
          </w:p>
        </w:tc>
      </w:tr>
      <w:tr w:rsidR="00873E87" w:rsidRPr="00076668" w14:paraId="1C745C6D" w14:textId="77777777" w:rsidTr="002B1E05">
        <w:trPr>
          <w:trHeight w:val="83"/>
        </w:trPr>
        <w:tc>
          <w:tcPr>
            <w:tcW w:w="643" w:type="pct"/>
          </w:tcPr>
          <w:p w14:paraId="5DF83E41" w14:textId="77777777" w:rsidR="00873E87" w:rsidRPr="00076668" w:rsidRDefault="00000000" w:rsidP="00076668">
            <w:r w:rsidRPr="00076668">
              <w:t>2:30-2:40</w:t>
            </w:r>
          </w:p>
        </w:tc>
        <w:tc>
          <w:tcPr>
            <w:tcW w:w="4357" w:type="pct"/>
          </w:tcPr>
          <w:p w14:paraId="17791DAE" w14:textId="77777777" w:rsidR="00873E87" w:rsidRPr="00076668" w:rsidRDefault="00000000" w:rsidP="00076668">
            <w:r w:rsidRPr="00076668">
              <w:t>Questions</w:t>
            </w:r>
          </w:p>
        </w:tc>
      </w:tr>
      <w:tr w:rsidR="00873E87" w:rsidRPr="00076668" w14:paraId="5C28321D" w14:textId="77777777" w:rsidTr="00FA26CF">
        <w:trPr>
          <w:trHeight w:val="26"/>
        </w:trPr>
        <w:tc>
          <w:tcPr>
            <w:tcW w:w="643" w:type="pct"/>
          </w:tcPr>
          <w:p w14:paraId="370A8EA0" w14:textId="77777777" w:rsidR="00873E87" w:rsidRPr="00076668" w:rsidRDefault="00000000" w:rsidP="00076668">
            <w:r w:rsidRPr="00076668">
              <w:t>2:40-3:10</w:t>
            </w:r>
          </w:p>
        </w:tc>
        <w:tc>
          <w:tcPr>
            <w:tcW w:w="4357" w:type="pct"/>
          </w:tcPr>
          <w:p w14:paraId="4B65C636" w14:textId="1C432C70" w:rsidR="00631D02" w:rsidRPr="00076668" w:rsidRDefault="00551E89" w:rsidP="00076668">
            <w:pPr>
              <w:rPr>
                <w:color w:val="000000"/>
              </w:rPr>
            </w:pPr>
            <w:r w:rsidRPr="00076668">
              <w:t xml:space="preserve">Jeremias Prize: </w:t>
            </w:r>
            <w:r w:rsidR="00631D02" w:rsidRPr="00076668">
              <w:rPr>
                <w:color w:val="000000"/>
              </w:rPr>
              <w:t>François Doyon (Université Laval)</w:t>
            </w:r>
          </w:p>
          <w:p w14:paraId="61718C82" w14:textId="3044E970" w:rsidR="00551E89" w:rsidRPr="00076668" w:rsidRDefault="00631D02" w:rsidP="00076668">
            <w:pPr>
              <w:rPr>
                <w:rStyle w:val="Strong"/>
                <w:b w:val="0"/>
                <w:bCs w:val="0"/>
                <w:color w:val="000000"/>
                <w:shd w:val="clear" w:color="auto" w:fill="FFFFFF"/>
              </w:rPr>
            </w:pPr>
            <w:r w:rsidRPr="00076668">
              <w:rPr>
                <w:b/>
                <w:bCs/>
                <w:color w:val="000000"/>
              </w:rPr>
              <w:t xml:space="preserve">Contextual and Historical Coherence in Translating </w:t>
            </w:r>
            <w:proofErr w:type="spellStart"/>
            <w:r w:rsidRPr="00076668">
              <w:rPr>
                <w:b/>
                <w:bCs/>
                <w:color w:val="000000"/>
              </w:rPr>
              <w:t>ἀρσενοκοῖτ</w:t>
            </w:r>
            <w:proofErr w:type="spellEnd"/>
            <w:r w:rsidRPr="00076668">
              <w:rPr>
                <w:b/>
                <w:bCs/>
                <w:color w:val="000000"/>
              </w:rPr>
              <w:t>αι in 1 Corinthians 6:9: A Hermeneutical Analysis</w:t>
            </w:r>
          </w:p>
        </w:tc>
      </w:tr>
      <w:tr w:rsidR="00873E87" w:rsidRPr="00076668" w14:paraId="747ADBC5" w14:textId="77777777" w:rsidTr="002B1E05">
        <w:trPr>
          <w:trHeight w:val="83"/>
        </w:trPr>
        <w:tc>
          <w:tcPr>
            <w:tcW w:w="643" w:type="pct"/>
          </w:tcPr>
          <w:p w14:paraId="0D17690A" w14:textId="77777777" w:rsidR="00873E87" w:rsidRPr="00076668" w:rsidRDefault="00000000" w:rsidP="00076668">
            <w:r w:rsidRPr="00076668">
              <w:t>3:10-3:20</w:t>
            </w:r>
          </w:p>
        </w:tc>
        <w:tc>
          <w:tcPr>
            <w:tcW w:w="4357" w:type="pct"/>
          </w:tcPr>
          <w:p w14:paraId="56256AB1" w14:textId="77777777" w:rsidR="00873E87" w:rsidRPr="00076668" w:rsidRDefault="00000000" w:rsidP="00076668">
            <w:r w:rsidRPr="00076668">
              <w:t>Questions</w:t>
            </w:r>
          </w:p>
        </w:tc>
      </w:tr>
    </w:tbl>
    <w:p w14:paraId="3D744ECA" w14:textId="77777777" w:rsidR="00BF7948" w:rsidRPr="00076668" w:rsidRDefault="00BF7948" w:rsidP="00076668"/>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0000"/>
        <w:tblLayout w:type="fixed"/>
        <w:tblCellMar>
          <w:top w:w="57" w:type="dxa"/>
          <w:left w:w="57" w:type="dxa"/>
          <w:bottom w:w="57" w:type="dxa"/>
          <w:right w:w="57" w:type="dxa"/>
        </w:tblCellMar>
        <w:tblLook w:val="01E0" w:firstRow="1" w:lastRow="1" w:firstColumn="1" w:lastColumn="1" w:noHBand="0" w:noVBand="0"/>
      </w:tblPr>
      <w:tblGrid>
        <w:gridCol w:w="6482"/>
      </w:tblGrid>
      <w:tr w:rsidR="002B1E05" w:rsidRPr="00076668" w14:paraId="1030A5E2" w14:textId="77777777" w:rsidTr="001878FB">
        <w:trPr>
          <w:trHeight w:val="287"/>
          <w:jc w:val="center"/>
        </w:trPr>
        <w:tc>
          <w:tcPr>
            <w:tcW w:w="6482" w:type="dxa"/>
            <w:shd w:val="clear" w:color="auto" w:fill="C00000"/>
            <w:vAlign w:val="center"/>
          </w:tcPr>
          <w:p w14:paraId="28CE5F74" w14:textId="406A97AA" w:rsidR="002B1E05" w:rsidRPr="00076668" w:rsidRDefault="001C326D" w:rsidP="00076668">
            <w:pPr>
              <w:pStyle w:val="TableParagraph"/>
              <w:spacing w:line="240" w:lineRule="auto"/>
              <w:rPr>
                <w:sz w:val="22"/>
                <w:szCs w:val="22"/>
              </w:rPr>
            </w:pPr>
            <w:r w:rsidRPr="00076668">
              <w:rPr>
                <w:sz w:val="22"/>
                <w:szCs w:val="22"/>
              </w:rPr>
              <w:t>Monday</w:t>
            </w:r>
            <w:r w:rsidR="002B1E05" w:rsidRPr="00076668">
              <w:rPr>
                <w:sz w:val="22"/>
                <w:szCs w:val="22"/>
              </w:rPr>
              <w:t xml:space="preserve"> 3:30-5:00 p.m. (</w:t>
            </w:r>
            <w:r w:rsidR="009D0DBD" w:rsidRPr="00076668">
              <w:rPr>
                <w:sz w:val="22"/>
                <w:szCs w:val="22"/>
              </w:rPr>
              <w:t>LEA 232</w:t>
            </w:r>
            <w:r w:rsidR="002B1E05" w:rsidRPr="00076668">
              <w:rPr>
                <w:sz w:val="22"/>
                <w:szCs w:val="22"/>
              </w:rPr>
              <w:t>)</w:t>
            </w:r>
          </w:p>
        </w:tc>
      </w:tr>
      <w:tr w:rsidR="002B1E05" w:rsidRPr="00076668" w14:paraId="1F3A3D94" w14:textId="77777777" w:rsidTr="001878FB">
        <w:trPr>
          <w:trHeight w:val="287"/>
          <w:jc w:val="center"/>
        </w:trPr>
        <w:tc>
          <w:tcPr>
            <w:tcW w:w="6482" w:type="dxa"/>
            <w:shd w:val="clear" w:color="auto" w:fill="C00000"/>
            <w:vAlign w:val="center"/>
          </w:tcPr>
          <w:p w14:paraId="3558802E" w14:textId="3A8EB1B0" w:rsidR="002B1E05" w:rsidRPr="00076668" w:rsidRDefault="002B1E05" w:rsidP="00076668">
            <w:pPr>
              <w:pStyle w:val="TableParagraph"/>
              <w:spacing w:line="240" w:lineRule="auto"/>
              <w:rPr>
                <w:sz w:val="22"/>
                <w:szCs w:val="22"/>
              </w:rPr>
            </w:pPr>
            <w:r w:rsidRPr="00076668">
              <w:rPr>
                <w:sz w:val="22"/>
                <w:szCs w:val="22"/>
              </w:rPr>
              <w:t>Annual General Meeting</w:t>
            </w:r>
          </w:p>
        </w:tc>
      </w:tr>
      <w:tr w:rsidR="002B1E05" w:rsidRPr="00076668" w14:paraId="2D5D6201" w14:textId="77777777" w:rsidTr="001878FB">
        <w:trPr>
          <w:trHeight w:val="290"/>
          <w:jc w:val="center"/>
        </w:trPr>
        <w:tc>
          <w:tcPr>
            <w:tcW w:w="6482" w:type="dxa"/>
            <w:shd w:val="clear" w:color="auto" w:fill="C00000"/>
            <w:vAlign w:val="center"/>
          </w:tcPr>
          <w:p w14:paraId="18591A94" w14:textId="7167C941" w:rsidR="002B1E05" w:rsidRPr="00076668" w:rsidRDefault="002B1E05" w:rsidP="00076668">
            <w:pPr>
              <w:pStyle w:val="TableParagraph"/>
              <w:spacing w:line="240" w:lineRule="auto"/>
              <w:rPr>
                <w:sz w:val="22"/>
                <w:szCs w:val="22"/>
              </w:rPr>
            </w:pPr>
            <w:r w:rsidRPr="00076668">
              <w:rPr>
                <w:sz w:val="22"/>
                <w:szCs w:val="22"/>
              </w:rPr>
              <w:t>Presid</w:t>
            </w:r>
            <w:r w:rsidR="00627186" w:rsidRPr="00076668">
              <w:rPr>
                <w:sz w:val="22"/>
                <w:szCs w:val="22"/>
              </w:rPr>
              <w:t>ing</w:t>
            </w:r>
            <w:r w:rsidRPr="00076668">
              <w:rPr>
                <w:sz w:val="22"/>
                <w:szCs w:val="22"/>
              </w:rPr>
              <w:t xml:space="preserve">: </w:t>
            </w:r>
            <w:r w:rsidR="001C326D" w:rsidRPr="00076668">
              <w:rPr>
                <w:sz w:val="22"/>
                <w:szCs w:val="22"/>
              </w:rPr>
              <w:t xml:space="preserve">Richard </w:t>
            </w:r>
            <w:proofErr w:type="spellStart"/>
            <w:r w:rsidR="001C326D" w:rsidRPr="00076668">
              <w:rPr>
                <w:sz w:val="22"/>
                <w:szCs w:val="22"/>
              </w:rPr>
              <w:t>Ascough</w:t>
            </w:r>
            <w:proofErr w:type="spellEnd"/>
            <w:r w:rsidRPr="00076668">
              <w:rPr>
                <w:sz w:val="22"/>
                <w:szCs w:val="22"/>
              </w:rPr>
              <w:t xml:space="preserve"> </w:t>
            </w:r>
            <w:r w:rsidR="00F8441A" w:rsidRPr="00076668">
              <w:rPr>
                <w:sz w:val="22"/>
                <w:szCs w:val="22"/>
              </w:rPr>
              <w:t>(Queen’s University)</w:t>
            </w:r>
          </w:p>
        </w:tc>
      </w:tr>
    </w:tbl>
    <w:p w14:paraId="52BF8682" w14:textId="77777777" w:rsidR="00873E87" w:rsidRPr="00076668" w:rsidRDefault="00873E87" w:rsidP="00076668"/>
    <w:p w14:paraId="29367B10" w14:textId="77777777" w:rsidR="00873E87" w:rsidRPr="00076668" w:rsidRDefault="00873E87" w:rsidP="00076668"/>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0000"/>
        <w:tblLayout w:type="fixed"/>
        <w:tblCellMar>
          <w:top w:w="57" w:type="dxa"/>
          <w:left w:w="57" w:type="dxa"/>
          <w:bottom w:w="57" w:type="dxa"/>
          <w:right w:w="57" w:type="dxa"/>
        </w:tblCellMar>
        <w:tblLook w:val="01E0" w:firstRow="1" w:lastRow="1" w:firstColumn="1" w:lastColumn="1" w:noHBand="0" w:noVBand="0"/>
      </w:tblPr>
      <w:tblGrid>
        <w:gridCol w:w="6482"/>
      </w:tblGrid>
      <w:tr w:rsidR="002B1E05" w:rsidRPr="00076668" w14:paraId="0E086CD0" w14:textId="77777777" w:rsidTr="001878FB">
        <w:trPr>
          <w:trHeight w:val="287"/>
          <w:jc w:val="center"/>
        </w:trPr>
        <w:tc>
          <w:tcPr>
            <w:tcW w:w="6482" w:type="dxa"/>
            <w:shd w:val="clear" w:color="auto" w:fill="C00000"/>
            <w:vAlign w:val="center"/>
          </w:tcPr>
          <w:p w14:paraId="6C9AE9CE" w14:textId="46553480" w:rsidR="002B1E05" w:rsidRPr="00076668" w:rsidRDefault="001C326D" w:rsidP="00076668">
            <w:pPr>
              <w:pStyle w:val="TableParagraph"/>
              <w:spacing w:line="240" w:lineRule="auto"/>
              <w:rPr>
                <w:sz w:val="22"/>
                <w:szCs w:val="22"/>
              </w:rPr>
            </w:pPr>
            <w:r w:rsidRPr="00076668">
              <w:rPr>
                <w:sz w:val="22"/>
                <w:szCs w:val="22"/>
              </w:rPr>
              <w:t>Monday</w:t>
            </w:r>
            <w:r w:rsidR="002B1E05" w:rsidRPr="00076668">
              <w:rPr>
                <w:sz w:val="22"/>
                <w:szCs w:val="22"/>
              </w:rPr>
              <w:t xml:space="preserve"> 5:</w:t>
            </w:r>
            <w:r w:rsidR="00903B9B" w:rsidRPr="00076668">
              <w:rPr>
                <w:sz w:val="22"/>
                <w:szCs w:val="22"/>
              </w:rPr>
              <w:t>15</w:t>
            </w:r>
            <w:r w:rsidR="002B1E05" w:rsidRPr="00076668">
              <w:rPr>
                <w:sz w:val="22"/>
                <w:szCs w:val="22"/>
              </w:rPr>
              <w:t>-6:</w:t>
            </w:r>
            <w:r w:rsidR="00903B9B" w:rsidRPr="00076668">
              <w:rPr>
                <w:sz w:val="22"/>
                <w:szCs w:val="22"/>
              </w:rPr>
              <w:t>15</w:t>
            </w:r>
            <w:r w:rsidR="002B1E05" w:rsidRPr="00076668">
              <w:rPr>
                <w:sz w:val="22"/>
                <w:szCs w:val="22"/>
              </w:rPr>
              <w:t xml:space="preserve"> p.m. (</w:t>
            </w:r>
            <w:r w:rsidR="009D0DBD" w:rsidRPr="00076668">
              <w:rPr>
                <w:sz w:val="22"/>
                <w:szCs w:val="22"/>
              </w:rPr>
              <w:t>LEA 232</w:t>
            </w:r>
            <w:r w:rsidR="002B1E05" w:rsidRPr="00076668">
              <w:rPr>
                <w:sz w:val="22"/>
                <w:szCs w:val="22"/>
              </w:rPr>
              <w:t>)</w:t>
            </w:r>
          </w:p>
        </w:tc>
      </w:tr>
      <w:tr w:rsidR="002B1E05" w:rsidRPr="00076668" w14:paraId="5034407D" w14:textId="77777777" w:rsidTr="001878FB">
        <w:trPr>
          <w:trHeight w:val="287"/>
          <w:jc w:val="center"/>
        </w:trPr>
        <w:tc>
          <w:tcPr>
            <w:tcW w:w="6482" w:type="dxa"/>
            <w:shd w:val="clear" w:color="auto" w:fill="C00000"/>
            <w:vAlign w:val="center"/>
          </w:tcPr>
          <w:p w14:paraId="74432D78" w14:textId="12EC59B0" w:rsidR="002B1E05" w:rsidRPr="00076668" w:rsidRDefault="002B1E05" w:rsidP="00076668">
            <w:pPr>
              <w:pStyle w:val="TableParagraph"/>
              <w:spacing w:line="240" w:lineRule="auto"/>
              <w:rPr>
                <w:sz w:val="22"/>
                <w:szCs w:val="22"/>
              </w:rPr>
            </w:pPr>
            <w:r w:rsidRPr="00076668">
              <w:rPr>
                <w:sz w:val="22"/>
                <w:szCs w:val="22"/>
              </w:rPr>
              <w:t>Presidential Address</w:t>
            </w:r>
          </w:p>
        </w:tc>
      </w:tr>
      <w:tr w:rsidR="002B1E05" w:rsidRPr="00076668" w14:paraId="752FA4AC" w14:textId="77777777" w:rsidTr="001878FB">
        <w:trPr>
          <w:trHeight w:val="290"/>
          <w:jc w:val="center"/>
        </w:trPr>
        <w:tc>
          <w:tcPr>
            <w:tcW w:w="6482" w:type="dxa"/>
            <w:shd w:val="clear" w:color="auto" w:fill="C00000"/>
            <w:vAlign w:val="center"/>
          </w:tcPr>
          <w:p w14:paraId="7F9AEAD3" w14:textId="00FB4C07" w:rsidR="002B1E05" w:rsidRPr="00076668" w:rsidRDefault="002B1E05" w:rsidP="00076668">
            <w:pPr>
              <w:pStyle w:val="TableParagraph"/>
              <w:spacing w:line="240" w:lineRule="auto"/>
              <w:rPr>
                <w:sz w:val="22"/>
                <w:szCs w:val="22"/>
              </w:rPr>
            </w:pPr>
            <w:r w:rsidRPr="00076668">
              <w:rPr>
                <w:sz w:val="22"/>
                <w:szCs w:val="22"/>
              </w:rPr>
              <w:t>Presid</w:t>
            </w:r>
            <w:r w:rsidR="00627186" w:rsidRPr="00076668">
              <w:rPr>
                <w:sz w:val="22"/>
                <w:szCs w:val="22"/>
              </w:rPr>
              <w:t>ing</w:t>
            </w:r>
            <w:r w:rsidRPr="00076668">
              <w:rPr>
                <w:sz w:val="22"/>
                <w:szCs w:val="22"/>
              </w:rPr>
              <w:t xml:space="preserve">: </w:t>
            </w:r>
            <w:r w:rsidR="001C326D" w:rsidRPr="00076668">
              <w:rPr>
                <w:sz w:val="22"/>
                <w:szCs w:val="22"/>
              </w:rPr>
              <w:t xml:space="preserve">Erin </w:t>
            </w:r>
            <w:proofErr w:type="spellStart"/>
            <w:r w:rsidR="001C326D" w:rsidRPr="00076668">
              <w:rPr>
                <w:sz w:val="22"/>
                <w:szCs w:val="22"/>
              </w:rPr>
              <w:t>Runions</w:t>
            </w:r>
            <w:proofErr w:type="spellEnd"/>
            <w:r w:rsidR="00F8441A" w:rsidRPr="00076668">
              <w:rPr>
                <w:sz w:val="22"/>
                <w:szCs w:val="22"/>
              </w:rPr>
              <w:t xml:space="preserve"> (Pomona College)</w:t>
            </w:r>
          </w:p>
        </w:tc>
      </w:tr>
    </w:tbl>
    <w:p w14:paraId="2A1BE3DD" w14:textId="77777777" w:rsidR="00873E87" w:rsidRPr="00076668" w:rsidRDefault="00873E87" w:rsidP="00076668"/>
    <w:p w14:paraId="4C61BB6C" w14:textId="6AABFCF4" w:rsidR="00873E87" w:rsidRPr="00076668" w:rsidRDefault="001C326D" w:rsidP="00076668">
      <w:pPr>
        <w:jc w:val="center"/>
      </w:pPr>
      <w:r w:rsidRPr="00076668">
        <w:t xml:space="preserve">Richard </w:t>
      </w:r>
      <w:proofErr w:type="spellStart"/>
      <w:r w:rsidRPr="00076668">
        <w:t>Ascough</w:t>
      </w:r>
      <w:proofErr w:type="spellEnd"/>
      <w:r w:rsidR="00551E89" w:rsidRPr="00076668">
        <w:t xml:space="preserve"> (</w:t>
      </w:r>
      <w:r w:rsidRPr="00076668">
        <w:t>Queen’s University</w:t>
      </w:r>
      <w:r w:rsidR="00551E89" w:rsidRPr="00076668">
        <w:t>)</w:t>
      </w:r>
    </w:p>
    <w:p w14:paraId="13B8F642" w14:textId="77777777" w:rsidR="000C6A31" w:rsidRPr="00076668" w:rsidRDefault="000C6A31" w:rsidP="00076668">
      <w:pPr>
        <w:jc w:val="center"/>
        <w:rPr>
          <w:b/>
          <w:bCs/>
          <w:lang w:val="en-CA"/>
        </w:rPr>
      </w:pPr>
      <w:r w:rsidRPr="00076668">
        <w:rPr>
          <w:b/>
          <w:bCs/>
          <w:lang w:val="en-CA"/>
        </w:rPr>
        <w:t>Whither By-laws?</w:t>
      </w:r>
    </w:p>
    <w:p w14:paraId="641FF7FC" w14:textId="77777777" w:rsidR="000C6A31" w:rsidRPr="00076668" w:rsidRDefault="000C6A31" w:rsidP="00076668">
      <w:pPr>
        <w:rPr>
          <w:lang w:val="en-CA"/>
        </w:rPr>
      </w:pPr>
      <w:r w:rsidRPr="00076668">
        <w:rPr>
          <w:lang w:val="en-CA"/>
        </w:rPr>
        <w:t> </w:t>
      </w:r>
    </w:p>
    <w:p w14:paraId="20844B6C" w14:textId="50892C8A" w:rsidR="00FD6430" w:rsidRPr="00076668" w:rsidRDefault="000C6A31" w:rsidP="00076668">
      <w:pPr>
        <w:rPr>
          <w:lang w:val="en-CA"/>
        </w:rPr>
      </w:pPr>
      <w:r w:rsidRPr="00076668">
        <w:rPr>
          <w:lang w:val="en-CA"/>
        </w:rPr>
        <w:t xml:space="preserve">We have very few extant by-laws of ancient associations, but those that have survived indicate a variety of functions, such as outlining the structure of the association, delineate the rights, responsibilities, and privileges of members, establishing norms of behavior and consequences for non-compliance. Moreover, by-laws codified procedures for decision-making, dispute resolution, and the amendment of governing regulations. Yet, it seems not all ancient associations had by-laws, even when one accounts for the vagaries of archeological finds; many groups functioned by unwritten laws and traditions. In this paper I will begin by exploring why by-laws served some groups better than others and how the presence of by-laws both enhance and restrict the operations of the group that adopted them. This will lead us to ask of our own groups—the CSBS but more broadly professional societies in our fields—what are our by-laws? How do they function and in what ways do they both enhance and </w:t>
      </w:r>
      <w:r w:rsidRPr="00076668">
        <w:rPr>
          <w:lang w:val="en-CA"/>
        </w:rPr>
        <w:lastRenderedPageBreak/>
        <w:t>restrict the operations of members and the leaders that represent them. And when, if at all, are they in need of revision?</w:t>
      </w:r>
    </w:p>
    <w:p w14:paraId="7A3CB0E6" w14:textId="77777777" w:rsidR="00FD6430" w:rsidRPr="00076668" w:rsidRDefault="00FD6430" w:rsidP="00076668"/>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0000"/>
        <w:tblLayout w:type="fixed"/>
        <w:tblCellMar>
          <w:top w:w="57" w:type="dxa"/>
          <w:left w:w="57" w:type="dxa"/>
          <w:bottom w:w="57" w:type="dxa"/>
          <w:right w:w="57" w:type="dxa"/>
        </w:tblCellMar>
        <w:tblLook w:val="01E0" w:firstRow="1" w:lastRow="1" w:firstColumn="1" w:lastColumn="1" w:noHBand="0" w:noVBand="0"/>
      </w:tblPr>
      <w:tblGrid>
        <w:gridCol w:w="6482"/>
      </w:tblGrid>
      <w:tr w:rsidR="00FA26CF" w:rsidRPr="00076668" w14:paraId="7F398A27" w14:textId="77777777" w:rsidTr="001878FB">
        <w:trPr>
          <w:trHeight w:val="287"/>
          <w:jc w:val="center"/>
        </w:trPr>
        <w:tc>
          <w:tcPr>
            <w:tcW w:w="6482" w:type="dxa"/>
            <w:shd w:val="clear" w:color="auto" w:fill="C00000"/>
            <w:vAlign w:val="center"/>
          </w:tcPr>
          <w:p w14:paraId="1AA32119" w14:textId="02B87B08" w:rsidR="00FA26CF" w:rsidRPr="00076668" w:rsidRDefault="001C326D" w:rsidP="00076668">
            <w:pPr>
              <w:pStyle w:val="TableParagraph"/>
              <w:spacing w:line="240" w:lineRule="auto"/>
              <w:rPr>
                <w:sz w:val="22"/>
                <w:szCs w:val="22"/>
              </w:rPr>
            </w:pPr>
            <w:r w:rsidRPr="00076668">
              <w:rPr>
                <w:sz w:val="22"/>
                <w:szCs w:val="22"/>
              </w:rPr>
              <w:t>Monday</w:t>
            </w:r>
            <w:r w:rsidR="00FA26CF" w:rsidRPr="00076668">
              <w:rPr>
                <w:sz w:val="22"/>
                <w:szCs w:val="22"/>
              </w:rPr>
              <w:t xml:space="preserve"> 6:30 p.m. (</w:t>
            </w:r>
            <w:r w:rsidR="009D0DBD" w:rsidRPr="00076668">
              <w:rPr>
                <w:sz w:val="22"/>
                <w:szCs w:val="22"/>
              </w:rPr>
              <w:t>Leacock Lobby/Hallway</w:t>
            </w:r>
            <w:r w:rsidR="00FA26CF" w:rsidRPr="00076668">
              <w:rPr>
                <w:sz w:val="22"/>
                <w:szCs w:val="22"/>
              </w:rPr>
              <w:t>)</w:t>
            </w:r>
          </w:p>
        </w:tc>
      </w:tr>
      <w:tr w:rsidR="00FA26CF" w:rsidRPr="00076668" w14:paraId="139F8E6A" w14:textId="77777777" w:rsidTr="001878FB">
        <w:trPr>
          <w:trHeight w:val="287"/>
          <w:jc w:val="center"/>
        </w:trPr>
        <w:tc>
          <w:tcPr>
            <w:tcW w:w="6482" w:type="dxa"/>
            <w:shd w:val="clear" w:color="auto" w:fill="C00000"/>
            <w:vAlign w:val="center"/>
          </w:tcPr>
          <w:p w14:paraId="5D7604B5" w14:textId="17447C00" w:rsidR="00FA26CF" w:rsidRPr="00076668" w:rsidRDefault="00FA26CF" w:rsidP="00076668">
            <w:pPr>
              <w:pStyle w:val="TableParagraph"/>
              <w:spacing w:line="240" w:lineRule="auto"/>
              <w:rPr>
                <w:sz w:val="22"/>
                <w:szCs w:val="22"/>
              </w:rPr>
            </w:pPr>
            <w:r w:rsidRPr="00076668">
              <w:rPr>
                <w:sz w:val="22"/>
                <w:szCs w:val="22"/>
              </w:rPr>
              <w:t>CSBS Reception</w:t>
            </w:r>
          </w:p>
        </w:tc>
      </w:tr>
    </w:tbl>
    <w:p w14:paraId="3F76E715" w14:textId="77777777" w:rsidR="00873E87" w:rsidRPr="00076668" w:rsidRDefault="00873E87" w:rsidP="00076668"/>
    <w:p w14:paraId="7253BDA7" w14:textId="68A45E4F" w:rsidR="00873E87" w:rsidRPr="00076668" w:rsidRDefault="001C326D" w:rsidP="00076668">
      <w:pPr>
        <w:pStyle w:val="Heading1"/>
        <w:rPr>
          <w:sz w:val="22"/>
          <w:szCs w:val="22"/>
        </w:rPr>
      </w:pPr>
      <w:r w:rsidRPr="00076668">
        <w:rPr>
          <w:sz w:val="22"/>
          <w:szCs w:val="22"/>
        </w:rPr>
        <w:t>Tuesday</w:t>
      </w:r>
      <w:r w:rsidR="00AC3C7B" w:rsidRPr="00076668">
        <w:rPr>
          <w:sz w:val="22"/>
          <w:szCs w:val="22"/>
        </w:rPr>
        <w:t xml:space="preserve">, </w:t>
      </w:r>
      <w:r w:rsidRPr="00076668">
        <w:rPr>
          <w:sz w:val="22"/>
          <w:szCs w:val="22"/>
        </w:rPr>
        <w:t>June 18</w:t>
      </w:r>
    </w:p>
    <w:p w14:paraId="7EE52BFA" w14:textId="77777777" w:rsidR="00AC3C7B" w:rsidRPr="00076668" w:rsidRDefault="00AC3C7B" w:rsidP="00076668"/>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0000"/>
        <w:tblLayout w:type="fixed"/>
        <w:tblCellMar>
          <w:top w:w="57" w:type="dxa"/>
          <w:left w:w="57" w:type="dxa"/>
          <w:bottom w:w="57" w:type="dxa"/>
          <w:right w:w="57" w:type="dxa"/>
        </w:tblCellMar>
        <w:tblLook w:val="01E0" w:firstRow="1" w:lastRow="1" w:firstColumn="1" w:lastColumn="1" w:noHBand="0" w:noVBand="0"/>
      </w:tblPr>
      <w:tblGrid>
        <w:gridCol w:w="6482"/>
      </w:tblGrid>
      <w:tr w:rsidR="00FA26CF" w:rsidRPr="00076668" w14:paraId="3DAFA046" w14:textId="77777777" w:rsidTr="001878FB">
        <w:trPr>
          <w:trHeight w:val="287"/>
          <w:jc w:val="center"/>
        </w:trPr>
        <w:tc>
          <w:tcPr>
            <w:tcW w:w="6482" w:type="dxa"/>
            <w:shd w:val="clear" w:color="auto" w:fill="C00000"/>
            <w:vAlign w:val="center"/>
          </w:tcPr>
          <w:p w14:paraId="53429DE1" w14:textId="274D4A7E" w:rsidR="00FA26CF" w:rsidRPr="00076668" w:rsidRDefault="001C326D" w:rsidP="00076668">
            <w:pPr>
              <w:pStyle w:val="TableParagraph"/>
              <w:spacing w:line="240" w:lineRule="auto"/>
              <w:rPr>
                <w:sz w:val="22"/>
                <w:szCs w:val="22"/>
              </w:rPr>
            </w:pPr>
            <w:r w:rsidRPr="00076668">
              <w:rPr>
                <w:sz w:val="22"/>
                <w:szCs w:val="22"/>
              </w:rPr>
              <w:t>Tuesday</w:t>
            </w:r>
            <w:r w:rsidR="00FA26CF" w:rsidRPr="00076668">
              <w:rPr>
                <w:sz w:val="22"/>
                <w:szCs w:val="22"/>
              </w:rPr>
              <w:t xml:space="preserve"> 8:30-11:</w:t>
            </w:r>
            <w:r w:rsidR="00BB30B1" w:rsidRPr="00076668">
              <w:rPr>
                <w:sz w:val="22"/>
                <w:szCs w:val="22"/>
              </w:rPr>
              <w:t>4</w:t>
            </w:r>
            <w:r w:rsidR="00FA26CF" w:rsidRPr="00076668">
              <w:rPr>
                <w:sz w:val="22"/>
                <w:szCs w:val="22"/>
              </w:rPr>
              <w:t>5 a.m. (</w:t>
            </w:r>
            <w:r w:rsidR="009D0DBD" w:rsidRPr="00076668">
              <w:rPr>
                <w:sz w:val="22"/>
                <w:szCs w:val="22"/>
              </w:rPr>
              <w:t>BIRKS 203</w:t>
            </w:r>
            <w:r w:rsidR="00FA26CF" w:rsidRPr="00076668">
              <w:rPr>
                <w:sz w:val="22"/>
                <w:szCs w:val="22"/>
              </w:rPr>
              <w:t>)</w:t>
            </w:r>
            <w:r w:rsidR="008C60EB" w:rsidRPr="00076668">
              <w:rPr>
                <w:sz w:val="22"/>
                <w:szCs w:val="22"/>
              </w:rPr>
              <w:t xml:space="preserve"> - AV</w:t>
            </w:r>
          </w:p>
        </w:tc>
      </w:tr>
      <w:tr w:rsidR="00FA26CF" w:rsidRPr="00076668" w14:paraId="5F279EC4" w14:textId="77777777" w:rsidTr="001878FB">
        <w:trPr>
          <w:trHeight w:val="287"/>
          <w:jc w:val="center"/>
        </w:trPr>
        <w:tc>
          <w:tcPr>
            <w:tcW w:w="6482" w:type="dxa"/>
            <w:shd w:val="clear" w:color="auto" w:fill="C00000"/>
            <w:vAlign w:val="center"/>
          </w:tcPr>
          <w:p w14:paraId="15A4679D" w14:textId="2E321232" w:rsidR="00FA26CF" w:rsidRPr="00076668" w:rsidRDefault="001072AE" w:rsidP="00076668">
            <w:pPr>
              <w:pStyle w:val="TableParagraph"/>
              <w:spacing w:line="240" w:lineRule="auto"/>
              <w:rPr>
                <w:sz w:val="22"/>
                <w:szCs w:val="22"/>
              </w:rPr>
            </w:pPr>
            <w:r w:rsidRPr="00076668">
              <w:rPr>
                <w:sz w:val="22"/>
                <w:szCs w:val="22"/>
              </w:rPr>
              <w:t>Hebrew Bible</w:t>
            </w:r>
          </w:p>
        </w:tc>
      </w:tr>
      <w:tr w:rsidR="00FA26CF" w:rsidRPr="00076668" w14:paraId="1822FD93" w14:textId="77777777" w:rsidTr="001878FB">
        <w:trPr>
          <w:trHeight w:val="290"/>
          <w:jc w:val="center"/>
        </w:trPr>
        <w:tc>
          <w:tcPr>
            <w:tcW w:w="6482" w:type="dxa"/>
            <w:shd w:val="clear" w:color="auto" w:fill="C00000"/>
            <w:vAlign w:val="center"/>
          </w:tcPr>
          <w:p w14:paraId="0E02AFE8" w14:textId="2A45F46E" w:rsidR="00FA26CF" w:rsidRPr="00076668" w:rsidRDefault="00FA26CF" w:rsidP="00076668">
            <w:pPr>
              <w:pStyle w:val="TableParagraph"/>
              <w:spacing w:line="240" w:lineRule="auto"/>
              <w:rPr>
                <w:sz w:val="22"/>
                <w:szCs w:val="22"/>
              </w:rPr>
            </w:pPr>
            <w:r w:rsidRPr="00076668">
              <w:rPr>
                <w:sz w:val="22"/>
                <w:szCs w:val="22"/>
              </w:rPr>
              <w:t>Presid</w:t>
            </w:r>
            <w:r w:rsidR="00627186" w:rsidRPr="00076668">
              <w:rPr>
                <w:sz w:val="22"/>
                <w:szCs w:val="22"/>
              </w:rPr>
              <w:t>ing</w:t>
            </w:r>
            <w:r w:rsidRPr="00076668">
              <w:rPr>
                <w:sz w:val="22"/>
                <w:szCs w:val="22"/>
              </w:rPr>
              <w:t xml:space="preserve">: </w:t>
            </w:r>
            <w:r w:rsidR="006518C9" w:rsidRPr="00076668">
              <w:rPr>
                <w:sz w:val="22"/>
                <w:szCs w:val="22"/>
              </w:rPr>
              <w:t>Laura Hare</w:t>
            </w:r>
            <w:r w:rsidR="00664D48" w:rsidRPr="00076668">
              <w:rPr>
                <w:sz w:val="22"/>
                <w:szCs w:val="22"/>
              </w:rPr>
              <w:t>, University of Toronto</w:t>
            </w:r>
          </w:p>
        </w:tc>
      </w:tr>
    </w:tbl>
    <w:p w14:paraId="0D2EF0CA" w14:textId="7A88D5E5" w:rsidR="00873E87" w:rsidRPr="00076668" w:rsidRDefault="00873E87" w:rsidP="00076668"/>
    <w:tbl>
      <w:tblPr>
        <w:tblW w:w="0" w:type="auto"/>
        <w:jc w:val="center"/>
        <w:tblCellMar>
          <w:top w:w="57" w:type="dxa"/>
          <w:left w:w="57" w:type="dxa"/>
          <w:bottom w:w="57" w:type="dxa"/>
          <w:right w:w="57" w:type="dxa"/>
        </w:tblCellMar>
        <w:tblLook w:val="01E0" w:firstRow="1" w:lastRow="1" w:firstColumn="1" w:lastColumn="1" w:noHBand="0" w:noVBand="0"/>
      </w:tblPr>
      <w:tblGrid>
        <w:gridCol w:w="1379"/>
        <w:gridCol w:w="8707"/>
      </w:tblGrid>
      <w:tr w:rsidR="001072AE" w:rsidRPr="00076668" w14:paraId="113EC6CB" w14:textId="77777777" w:rsidTr="00C61864">
        <w:trPr>
          <w:jc w:val="center"/>
        </w:trPr>
        <w:tc>
          <w:tcPr>
            <w:tcW w:w="1379" w:type="dxa"/>
          </w:tcPr>
          <w:p w14:paraId="327C60AE" w14:textId="77777777" w:rsidR="001072AE" w:rsidRPr="00076668" w:rsidRDefault="001072AE" w:rsidP="00076668">
            <w:r w:rsidRPr="00076668">
              <w:t>8:30-9:00</w:t>
            </w:r>
          </w:p>
        </w:tc>
        <w:tc>
          <w:tcPr>
            <w:tcW w:w="8707" w:type="dxa"/>
          </w:tcPr>
          <w:p w14:paraId="37EE26EE" w14:textId="77777777" w:rsidR="00CE4398" w:rsidRPr="00076668" w:rsidRDefault="00CE4398" w:rsidP="00076668">
            <w:r w:rsidRPr="00076668">
              <w:t xml:space="preserve">Michael </w:t>
            </w:r>
            <w:proofErr w:type="spellStart"/>
            <w:r w:rsidRPr="00076668">
              <w:t>DeRoche</w:t>
            </w:r>
            <w:proofErr w:type="spellEnd"/>
            <w:r w:rsidRPr="00076668">
              <w:t xml:space="preserve"> (Memorial University of Newfoundland)</w:t>
            </w:r>
          </w:p>
          <w:p w14:paraId="5ECCA9C4" w14:textId="55924A2A" w:rsidR="006518C9" w:rsidRPr="00076668" w:rsidRDefault="008070B5" w:rsidP="00076668">
            <w:pPr>
              <w:rPr>
                <w:b/>
                <w:bCs/>
              </w:rPr>
            </w:pPr>
            <w:r w:rsidRPr="00076668">
              <w:rPr>
                <w:b/>
                <w:bCs/>
              </w:rPr>
              <w:t>‘</w:t>
            </w:r>
            <w:r w:rsidR="006518C9" w:rsidRPr="00076668">
              <w:rPr>
                <w:b/>
                <w:bCs/>
              </w:rPr>
              <w:t xml:space="preserve">Ye shall not die’: A Reassessment of the role of the most Naked Beast in the garden of </w:t>
            </w:r>
            <w:proofErr w:type="gramStart"/>
            <w:r w:rsidR="006518C9" w:rsidRPr="00076668">
              <w:rPr>
                <w:b/>
                <w:bCs/>
              </w:rPr>
              <w:t>Eden</w:t>
            </w:r>
            <w:proofErr w:type="gramEnd"/>
          </w:p>
          <w:p w14:paraId="71A2E52C" w14:textId="10C06859" w:rsidR="001072AE" w:rsidRPr="00076668" w:rsidRDefault="006518C9" w:rsidP="00076668">
            <w:r w:rsidRPr="00076668">
              <w:t>In this essay I argue for a modification of the common interpretation of the serpent in Genesis 3. Typically, he is seen as the villain in the story of the garden of Eden, responsible for destroying the pristine relationship that initially existed between the first human couple and God, for the curse that befalls the earth, and for getting the humans expelled from the garden. In contrast, I argue that the serpent is a more ambivalent character than this reading allows. If he is responsible for convincing the human couple to disobey God’s command not to eat from the tree of the knowledge of good and evil, and for the unpleasant consequences that follow, he is also essential for the realization of God’s plan to create the humans after the divine likeness. If he sets in motion the series of events that leads to the expulsion of the humans from paradise, these same events also lead the humans to the very place in creation that God plans for them in Gen 1:26, to wit, being fruitful, multiplying and filling the earth. It seems that while the serpent plays the role of villain, he also plays the role of hero; and plays both at one and the same time.</w:t>
            </w:r>
          </w:p>
        </w:tc>
      </w:tr>
      <w:tr w:rsidR="001072AE" w:rsidRPr="00076668" w14:paraId="58B6D0AD" w14:textId="77777777" w:rsidTr="00C61864">
        <w:trPr>
          <w:jc w:val="center"/>
        </w:trPr>
        <w:tc>
          <w:tcPr>
            <w:tcW w:w="1379" w:type="dxa"/>
          </w:tcPr>
          <w:p w14:paraId="305D0C53" w14:textId="77777777" w:rsidR="001072AE" w:rsidRPr="00076668" w:rsidRDefault="001072AE" w:rsidP="00076668">
            <w:r w:rsidRPr="00076668">
              <w:t>9:00-9:30</w:t>
            </w:r>
          </w:p>
        </w:tc>
        <w:tc>
          <w:tcPr>
            <w:tcW w:w="8707" w:type="dxa"/>
          </w:tcPr>
          <w:p w14:paraId="768C20B9" w14:textId="77777777" w:rsidR="00104FD5" w:rsidRPr="00076668" w:rsidRDefault="00104FD5" w:rsidP="00076668">
            <w:r w:rsidRPr="00076668">
              <w:t>Dustin Burlet (Millar College of the Bible)</w:t>
            </w:r>
          </w:p>
          <w:p w14:paraId="78D05BE1" w14:textId="77777777" w:rsidR="00104FD5" w:rsidRPr="00076668" w:rsidRDefault="00104FD5" w:rsidP="00076668">
            <w:pPr>
              <w:rPr>
                <w:rStyle w:val="Strong"/>
              </w:rPr>
            </w:pPr>
            <w:r w:rsidRPr="00076668">
              <w:rPr>
                <w:rStyle w:val="Strong"/>
              </w:rPr>
              <w:t>Navigating Eden’s Exegetical Labyrinth(s): 'Adam' and Exegetical Fallacies (Gen 2:15)</w:t>
            </w:r>
          </w:p>
          <w:p w14:paraId="64BA435A" w14:textId="04E24E5A" w:rsidR="001072AE" w:rsidRPr="00076668" w:rsidRDefault="00104FD5" w:rsidP="00076668">
            <w:r w:rsidRPr="00076668">
              <w:t xml:space="preserve">Effective interpretation of the Hebrew Bible often includes, but is not limited to, clear engagement with the accentuation system of the MT. Coupled with this is the linguistic necessity to differentiate between different verbal stems. Regrettably, some individuals fail to note how the </w:t>
            </w:r>
            <w:proofErr w:type="spellStart"/>
            <w:r w:rsidRPr="00076668">
              <w:t>Masoretes</w:t>
            </w:r>
            <w:proofErr w:type="spellEnd"/>
            <w:r w:rsidRPr="00076668">
              <w:t xml:space="preserve"> point the verb </w:t>
            </w:r>
            <w:proofErr w:type="spellStart"/>
            <w:r w:rsidRPr="00076668">
              <w:t>nuakh</w:t>
            </w:r>
            <w:proofErr w:type="spellEnd"/>
            <w:r w:rsidRPr="00076668">
              <w:t xml:space="preserve"> with a dagesh in the </w:t>
            </w:r>
            <w:proofErr w:type="spellStart"/>
            <w:r w:rsidRPr="00076668">
              <w:t>nûn</w:t>
            </w:r>
            <w:proofErr w:type="spellEnd"/>
            <w:r w:rsidRPr="00076668">
              <w:t xml:space="preserve"> at Gen 2:15, i.e., “Adam” in “Eden,” thus indicating a HIPHIL II (or ‘B’) form that carries the sense or meaning of “to set, place” (see DCH 5:638–39; Gesenius18 793; HALOT 1:679; TLOT 2:723) rather than “cause to rest,” i.e., HIPHIL I (or ‘A’). Given such, these authors tend to (wrongly) import a meaning of “sabbath/rest” to Gen 2:15 where none exists. This presentation will consider such matters at length alongside their relevance to exegetical fallacies in general.</w:t>
            </w:r>
          </w:p>
        </w:tc>
      </w:tr>
      <w:tr w:rsidR="001072AE" w:rsidRPr="00076668" w14:paraId="61EE9FBD" w14:textId="77777777" w:rsidTr="00C61864">
        <w:trPr>
          <w:jc w:val="center"/>
        </w:trPr>
        <w:tc>
          <w:tcPr>
            <w:tcW w:w="1379" w:type="dxa"/>
          </w:tcPr>
          <w:p w14:paraId="787055C9" w14:textId="77777777" w:rsidR="001072AE" w:rsidRPr="00076668" w:rsidRDefault="001072AE" w:rsidP="00076668">
            <w:r w:rsidRPr="00076668">
              <w:t>9:30-10:00</w:t>
            </w:r>
          </w:p>
        </w:tc>
        <w:tc>
          <w:tcPr>
            <w:tcW w:w="8707" w:type="dxa"/>
          </w:tcPr>
          <w:p w14:paraId="4A978EDE" w14:textId="77777777" w:rsidR="00104FD5" w:rsidRPr="00076668" w:rsidRDefault="00104FD5" w:rsidP="00076668">
            <w:r w:rsidRPr="00076668">
              <w:t>Carmen Palmer (Stetson University)</w:t>
            </w:r>
          </w:p>
          <w:p w14:paraId="3350B444" w14:textId="77777777" w:rsidR="00104FD5" w:rsidRPr="00076668" w:rsidRDefault="00104FD5" w:rsidP="00076668">
            <w:pPr>
              <w:rPr>
                <w:rStyle w:val="Strong"/>
              </w:rPr>
            </w:pPr>
            <w:r w:rsidRPr="00076668">
              <w:rPr>
                <w:rStyle w:val="Strong"/>
              </w:rPr>
              <w:t>Jacob and Esau Reinterpreted Traditions through a Physiognomic Lens</w:t>
            </w:r>
          </w:p>
          <w:p w14:paraId="7F9A6A58" w14:textId="3A205178" w:rsidR="001072AE" w:rsidRPr="00076668" w:rsidRDefault="00104FD5" w:rsidP="00076668">
            <w:r w:rsidRPr="00076668">
              <w:t xml:space="preserve">Abrahamic brothers Jacob and Esau reemerge throughout scriptural reinterpretation as representations of opposing forces of good and evil (e.g., Philo, </w:t>
            </w:r>
            <w:r w:rsidRPr="00076668">
              <w:rPr>
                <w:i/>
                <w:iCs/>
              </w:rPr>
              <w:t>Sacrifices</w:t>
            </w:r>
            <w:r w:rsidRPr="00076668">
              <w:t xml:space="preserve"> </w:t>
            </w:r>
            <w:proofErr w:type="gramStart"/>
            <w:r w:rsidRPr="00076668">
              <w:t>4;</w:t>
            </w:r>
            <w:proofErr w:type="gramEnd"/>
            <w:r w:rsidRPr="00076668">
              <w:t xml:space="preserve"> Gen. </w:t>
            </w:r>
            <w:proofErr w:type="spellStart"/>
            <w:r w:rsidRPr="00076668">
              <w:t>Rab</w:t>
            </w:r>
            <w:proofErr w:type="spellEnd"/>
            <w:r w:rsidRPr="00076668">
              <w:t xml:space="preserve">. 63.6). Beyond Esau’s troubled past in scripture of marrying two Hittite spouses and losing out on the birthright blessing, does Esau’s ruddy and red complexion (Gen 25:25) influence these later renderings? This paper examines physiognomic observations within Egyptian (P. Beatty III, 10683 </w:t>
            </w:r>
            <w:r w:rsidRPr="00076668">
              <w:rPr>
                <w:i/>
                <w:iCs/>
              </w:rPr>
              <w:t>Dream Book</w:t>
            </w:r>
            <w:r w:rsidRPr="00076668">
              <w:t xml:space="preserve">), Greek (Aristotle, </w:t>
            </w:r>
            <w:proofErr w:type="spellStart"/>
            <w:r w:rsidRPr="00076668">
              <w:rPr>
                <w:i/>
                <w:iCs/>
              </w:rPr>
              <w:t>Physiog</w:t>
            </w:r>
            <w:proofErr w:type="spellEnd"/>
            <w:r w:rsidRPr="00076668">
              <w:t xml:space="preserve">.; Plutarch, </w:t>
            </w:r>
            <w:r w:rsidRPr="00076668">
              <w:rPr>
                <w:i/>
                <w:iCs/>
              </w:rPr>
              <w:t xml:space="preserve">Is. </w:t>
            </w:r>
            <w:proofErr w:type="spellStart"/>
            <w:r w:rsidRPr="00076668">
              <w:rPr>
                <w:i/>
                <w:iCs/>
              </w:rPr>
              <w:t>Os</w:t>
            </w:r>
            <w:proofErr w:type="spellEnd"/>
            <w:r w:rsidRPr="00076668">
              <w:t xml:space="preserve">.), and Jewish texts (4Q561 Physiognomy, 4Q534 4QNoah </w:t>
            </w:r>
            <w:proofErr w:type="spellStart"/>
            <w:r w:rsidRPr="00076668">
              <w:t>ar</w:t>
            </w:r>
            <w:proofErr w:type="spellEnd"/>
            <w:r w:rsidRPr="00076668">
              <w:t xml:space="preserve">). Findings indicate that ruddy and red complexions or hair may be indicators of bad and harmful character or indicate quality of a person’s spirit. Such findings </w:t>
            </w:r>
            <w:r w:rsidRPr="00076668">
              <w:lastRenderedPageBreak/>
              <w:t>suggest an integration of scriptural and common physiognomic markers in early Jewish literature traditions.</w:t>
            </w:r>
          </w:p>
        </w:tc>
      </w:tr>
      <w:tr w:rsidR="001072AE" w:rsidRPr="00076668" w14:paraId="683E6E78" w14:textId="77777777" w:rsidTr="00C61864">
        <w:trPr>
          <w:jc w:val="center"/>
        </w:trPr>
        <w:tc>
          <w:tcPr>
            <w:tcW w:w="1379" w:type="dxa"/>
          </w:tcPr>
          <w:p w14:paraId="1A72F38C" w14:textId="77777777" w:rsidR="001072AE" w:rsidRPr="00076668" w:rsidRDefault="001072AE" w:rsidP="00076668">
            <w:r w:rsidRPr="00076668">
              <w:lastRenderedPageBreak/>
              <w:t>10:00-10:15</w:t>
            </w:r>
          </w:p>
        </w:tc>
        <w:tc>
          <w:tcPr>
            <w:tcW w:w="8707" w:type="dxa"/>
          </w:tcPr>
          <w:p w14:paraId="46F60C30" w14:textId="77777777" w:rsidR="001072AE" w:rsidRPr="00076668" w:rsidRDefault="001072AE" w:rsidP="00076668">
            <w:r w:rsidRPr="00076668">
              <w:t>Break</w:t>
            </w:r>
          </w:p>
        </w:tc>
      </w:tr>
      <w:tr w:rsidR="001072AE" w:rsidRPr="00076668" w14:paraId="1294CCC2" w14:textId="77777777" w:rsidTr="00C61864">
        <w:trPr>
          <w:jc w:val="center"/>
        </w:trPr>
        <w:tc>
          <w:tcPr>
            <w:tcW w:w="1379" w:type="dxa"/>
          </w:tcPr>
          <w:p w14:paraId="3E20D40D" w14:textId="77777777" w:rsidR="001072AE" w:rsidRPr="00076668" w:rsidRDefault="001072AE" w:rsidP="00076668">
            <w:r w:rsidRPr="00076668">
              <w:t>10:15-10:45</w:t>
            </w:r>
          </w:p>
        </w:tc>
        <w:tc>
          <w:tcPr>
            <w:tcW w:w="8707" w:type="dxa"/>
          </w:tcPr>
          <w:p w14:paraId="668A1095" w14:textId="6DDA6CB1" w:rsidR="00CE4398" w:rsidRPr="00076668" w:rsidRDefault="00CE4398" w:rsidP="00076668">
            <w:r w:rsidRPr="00076668">
              <w:t xml:space="preserve">Rebecca G. S. </w:t>
            </w:r>
            <w:proofErr w:type="spellStart"/>
            <w:r w:rsidRPr="00076668">
              <w:t>Idestrom</w:t>
            </w:r>
            <w:proofErr w:type="spellEnd"/>
            <w:r w:rsidRPr="00076668">
              <w:t xml:space="preserve"> (Tyndale Seminary)</w:t>
            </w:r>
          </w:p>
          <w:p w14:paraId="59AB15F2" w14:textId="77777777" w:rsidR="00CE4398" w:rsidRPr="00076668" w:rsidRDefault="00CE4398" w:rsidP="00076668">
            <w:pPr>
              <w:rPr>
                <w:rStyle w:val="Strong"/>
              </w:rPr>
            </w:pPr>
            <w:r w:rsidRPr="00076668">
              <w:rPr>
                <w:rStyle w:val="Strong"/>
              </w:rPr>
              <w:t>God’s Glory and the Eschatological Hope in the Book of Isaiah</w:t>
            </w:r>
          </w:p>
          <w:p w14:paraId="0784F417" w14:textId="502FA7BA" w:rsidR="001072AE" w:rsidRPr="00076668" w:rsidRDefault="00CE4398" w:rsidP="00076668">
            <w:r w:rsidRPr="00076668">
              <w:t xml:space="preserve">The theme of God’s glory plays a significant role in the eschatological hope presented in the book of Isaiah. Not only is YHWH’s glorious presence manifest to Isaiah the prophet and to Israel, </w:t>
            </w:r>
            <w:proofErr w:type="gramStart"/>
            <w:r w:rsidRPr="00076668">
              <w:t>God</w:t>
            </w:r>
            <w:proofErr w:type="gramEnd"/>
            <w:r w:rsidRPr="00076668">
              <w:t xml:space="preserve"> promises to reveal his glory to the world. One day there will be a universal manifestation of YHWH’s glory to all nations, indeed to all creation. This will usher in a new era of divine redemption (Isaiah 35; 40:5; 60:1–3, 19–21; 66:18-19). This paper will explore the role that God’s glory plays in the </w:t>
            </w:r>
            <w:proofErr w:type="spellStart"/>
            <w:r w:rsidRPr="00076668">
              <w:t>Isaianic</w:t>
            </w:r>
            <w:proofErr w:type="spellEnd"/>
            <w:r w:rsidRPr="00076668">
              <w:t xml:space="preserve"> passages that describe this future age to come.</w:t>
            </w:r>
            <w:r w:rsidR="001072AE" w:rsidRPr="00076668">
              <w:t xml:space="preserve"> </w:t>
            </w:r>
          </w:p>
        </w:tc>
      </w:tr>
      <w:tr w:rsidR="001072AE" w:rsidRPr="00076668" w14:paraId="20AD6C8D" w14:textId="77777777" w:rsidTr="00C61864">
        <w:trPr>
          <w:jc w:val="center"/>
        </w:trPr>
        <w:tc>
          <w:tcPr>
            <w:tcW w:w="1379" w:type="dxa"/>
          </w:tcPr>
          <w:p w14:paraId="717FDD01" w14:textId="77777777" w:rsidR="001072AE" w:rsidRPr="00076668" w:rsidRDefault="001072AE" w:rsidP="00076668">
            <w:r w:rsidRPr="00076668">
              <w:t>10:45-11:15</w:t>
            </w:r>
          </w:p>
        </w:tc>
        <w:tc>
          <w:tcPr>
            <w:tcW w:w="8707" w:type="dxa"/>
          </w:tcPr>
          <w:p w14:paraId="492380B2" w14:textId="75A69D81" w:rsidR="00CE4398" w:rsidRPr="00076668" w:rsidRDefault="00007A5D" w:rsidP="00076668">
            <w:r w:rsidRPr="00076668">
              <w:t xml:space="preserve">Christopher </w:t>
            </w:r>
            <w:r w:rsidR="00CE4398" w:rsidRPr="00076668">
              <w:t xml:space="preserve">R. </w:t>
            </w:r>
            <w:proofErr w:type="spellStart"/>
            <w:r w:rsidR="00CE4398" w:rsidRPr="00076668">
              <w:t>Lortie</w:t>
            </w:r>
            <w:proofErr w:type="spellEnd"/>
            <w:r w:rsidR="00CE4398" w:rsidRPr="00076668">
              <w:t xml:space="preserve"> (Providence University College)</w:t>
            </w:r>
          </w:p>
          <w:p w14:paraId="720CFD36" w14:textId="77777777" w:rsidR="00CE4398" w:rsidRPr="00076668" w:rsidRDefault="00CE4398" w:rsidP="00076668">
            <w:pPr>
              <w:rPr>
                <w:rStyle w:val="Strong"/>
              </w:rPr>
            </w:pPr>
            <w:proofErr w:type="gramStart"/>
            <w:r w:rsidRPr="00076668">
              <w:rPr>
                <w:rStyle w:val="Strong"/>
              </w:rPr>
              <w:t>In the Midst of</w:t>
            </w:r>
            <w:proofErr w:type="gramEnd"/>
            <w:r w:rsidRPr="00076668">
              <w:rPr>
                <w:rStyle w:val="Strong"/>
              </w:rPr>
              <w:t xml:space="preserve"> the Book of the Twelve: The Redactional Role of Zephaniah 3:9–20 and its Implications</w:t>
            </w:r>
          </w:p>
          <w:p w14:paraId="48A297FC" w14:textId="775AE492" w:rsidR="001072AE" w:rsidRPr="00076668" w:rsidRDefault="00CE4398" w:rsidP="00076668">
            <w:r w:rsidRPr="00076668">
              <w:t xml:space="preserve">An important question when considering the development of the books that make up the Book of the Twelve is whether this development took place as part of the individual book or as part of the Twelve. This is especially the case for a text like </w:t>
            </w:r>
            <w:proofErr w:type="spellStart"/>
            <w:r w:rsidRPr="00076668">
              <w:t>Zeph</w:t>
            </w:r>
            <w:proofErr w:type="spellEnd"/>
            <w:r w:rsidRPr="00076668">
              <w:t xml:space="preserve"> 3:9–20, which transitions the Twelve from a pre-exilic to post-exilic outlook. After surveying recent approaches, this study will propose that </w:t>
            </w:r>
            <w:proofErr w:type="spellStart"/>
            <w:r w:rsidRPr="00076668">
              <w:t>Zeph</w:t>
            </w:r>
            <w:proofErr w:type="spellEnd"/>
            <w:r w:rsidRPr="00076668">
              <w:t xml:space="preserve"> 3:9–20 was fashioned to provide a literary conclusion to Zephaniah and, at the same time, function as a bridge for the Twelve offering an idealized vision for the post-exilic community that is wrestled with in Haggai, Zechariah, and Malachi.</w:t>
            </w:r>
          </w:p>
        </w:tc>
      </w:tr>
      <w:tr w:rsidR="001072AE" w:rsidRPr="00076668" w14:paraId="27D24340" w14:textId="77777777" w:rsidTr="00C61864">
        <w:trPr>
          <w:jc w:val="center"/>
        </w:trPr>
        <w:tc>
          <w:tcPr>
            <w:tcW w:w="1379" w:type="dxa"/>
          </w:tcPr>
          <w:p w14:paraId="683DDD55" w14:textId="4A561D95" w:rsidR="001072AE" w:rsidRPr="00076668" w:rsidRDefault="001072AE" w:rsidP="00076668">
            <w:r w:rsidRPr="00076668">
              <w:t>11:15-11:45</w:t>
            </w:r>
          </w:p>
        </w:tc>
        <w:tc>
          <w:tcPr>
            <w:tcW w:w="8707" w:type="dxa"/>
          </w:tcPr>
          <w:p w14:paraId="7FC2FF34" w14:textId="4C0E1479" w:rsidR="00CE4398" w:rsidRPr="00076668" w:rsidRDefault="00CE4398" w:rsidP="00076668">
            <w:r w:rsidRPr="00076668">
              <w:t>J</w:t>
            </w:r>
            <w:r w:rsidR="00007A5D" w:rsidRPr="00076668">
              <w:t>.</w:t>
            </w:r>
            <w:r w:rsidRPr="00076668">
              <w:t xml:space="preserve"> Richard Middleton (Northeastern Seminary at Roberts Wesleyan University)</w:t>
            </w:r>
          </w:p>
          <w:p w14:paraId="76C56B9E" w14:textId="77777777" w:rsidR="00CE4398" w:rsidRPr="00076668" w:rsidRDefault="00CE4398" w:rsidP="00076668">
            <w:pPr>
              <w:rPr>
                <w:rStyle w:val="Strong"/>
              </w:rPr>
            </w:pPr>
            <w:r w:rsidRPr="00076668">
              <w:rPr>
                <w:rStyle w:val="Strong"/>
              </w:rPr>
              <w:t>Your Way Was through the Sea: The Rhetoric of Psalm 77 and the Role of the Reader</w:t>
            </w:r>
          </w:p>
          <w:p w14:paraId="2860E231" w14:textId="73DE72FC" w:rsidR="001D3C36" w:rsidRPr="00076668" w:rsidRDefault="00CE4398" w:rsidP="00076668">
            <w:r w:rsidRPr="00076668">
              <w:t>Psalm 77 opens with the psalmist’s anguished and persistent cry to God (v.2 MT) followed by a threefold affirmation of remembering (</w:t>
            </w:r>
            <w:proofErr w:type="spellStart"/>
            <w:r w:rsidRPr="00076668">
              <w:t>zākar</w:t>
            </w:r>
            <w:proofErr w:type="spellEnd"/>
            <w:r w:rsidRPr="00076668">
              <w:t>) and meditating (</w:t>
            </w:r>
            <w:proofErr w:type="spellStart"/>
            <w:r w:rsidRPr="00076668">
              <w:t>śiaḥ</w:t>
            </w:r>
            <w:proofErr w:type="spellEnd"/>
            <w:r w:rsidRPr="00076668">
              <w:t>) on God or on the past (vv. 4, 7, 12–13). This threefold affirmation suggests a three-part narrative structure for the psalm (vv. 2–4, 5–11, 12–21), which serves to organize the psalmist’s (and the reader’s) experience of attempting to move from despair to hope. The paper will explore the complex intersections of emotion and rhetoric in the psalm—including the imaginative theophany of vv. 14–21 and the psalm’s unresolved ending.</w:t>
            </w:r>
          </w:p>
        </w:tc>
      </w:tr>
    </w:tbl>
    <w:p w14:paraId="722D7E54" w14:textId="4FC97E45" w:rsidR="00FA26CF" w:rsidRPr="00076668" w:rsidRDefault="00FA26CF" w:rsidP="00076668"/>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0000"/>
        <w:tblLayout w:type="fixed"/>
        <w:tblCellMar>
          <w:top w:w="57" w:type="dxa"/>
          <w:left w:w="57" w:type="dxa"/>
          <w:bottom w:w="57" w:type="dxa"/>
          <w:right w:w="57" w:type="dxa"/>
        </w:tblCellMar>
        <w:tblLook w:val="01E0" w:firstRow="1" w:lastRow="1" w:firstColumn="1" w:lastColumn="1" w:noHBand="0" w:noVBand="0"/>
      </w:tblPr>
      <w:tblGrid>
        <w:gridCol w:w="6482"/>
      </w:tblGrid>
      <w:tr w:rsidR="001D717A" w:rsidRPr="00076668" w14:paraId="534EAEF1" w14:textId="77777777" w:rsidTr="001878FB">
        <w:trPr>
          <w:trHeight w:val="287"/>
          <w:jc w:val="center"/>
        </w:trPr>
        <w:tc>
          <w:tcPr>
            <w:tcW w:w="6482" w:type="dxa"/>
            <w:shd w:val="clear" w:color="auto" w:fill="C00000"/>
            <w:vAlign w:val="center"/>
          </w:tcPr>
          <w:p w14:paraId="73BDCC2C" w14:textId="52DBA5EE" w:rsidR="001D717A" w:rsidRPr="00076668" w:rsidRDefault="001C326D" w:rsidP="00076668">
            <w:pPr>
              <w:pStyle w:val="TableParagraph"/>
              <w:spacing w:line="240" w:lineRule="auto"/>
              <w:rPr>
                <w:sz w:val="22"/>
                <w:szCs w:val="22"/>
              </w:rPr>
            </w:pPr>
            <w:r w:rsidRPr="00076668">
              <w:rPr>
                <w:sz w:val="22"/>
                <w:szCs w:val="22"/>
              </w:rPr>
              <w:t>Tuesday</w:t>
            </w:r>
            <w:r w:rsidR="001D717A" w:rsidRPr="00076668">
              <w:rPr>
                <w:sz w:val="22"/>
                <w:szCs w:val="22"/>
              </w:rPr>
              <w:t xml:space="preserve"> 8:30-11:</w:t>
            </w:r>
            <w:r w:rsidR="008F771D" w:rsidRPr="00076668">
              <w:rPr>
                <w:sz w:val="22"/>
                <w:szCs w:val="22"/>
              </w:rPr>
              <w:t>1</w:t>
            </w:r>
            <w:r w:rsidR="001D717A" w:rsidRPr="00076668">
              <w:rPr>
                <w:sz w:val="22"/>
                <w:szCs w:val="22"/>
              </w:rPr>
              <w:t>5 a.m. (</w:t>
            </w:r>
            <w:r w:rsidR="009D0DBD" w:rsidRPr="00076668">
              <w:rPr>
                <w:sz w:val="22"/>
                <w:szCs w:val="22"/>
              </w:rPr>
              <w:t>BIRKS 111</w:t>
            </w:r>
            <w:r w:rsidR="001D717A" w:rsidRPr="00076668">
              <w:rPr>
                <w:sz w:val="22"/>
                <w:szCs w:val="22"/>
              </w:rPr>
              <w:t>)</w:t>
            </w:r>
          </w:p>
        </w:tc>
      </w:tr>
      <w:tr w:rsidR="001D717A" w:rsidRPr="00076668" w14:paraId="12396217" w14:textId="77777777" w:rsidTr="001878FB">
        <w:trPr>
          <w:trHeight w:val="287"/>
          <w:jc w:val="center"/>
        </w:trPr>
        <w:tc>
          <w:tcPr>
            <w:tcW w:w="6482" w:type="dxa"/>
            <w:shd w:val="clear" w:color="auto" w:fill="C00000"/>
            <w:vAlign w:val="center"/>
          </w:tcPr>
          <w:p w14:paraId="0C9A303E" w14:textId="4762DD9D" w:rsidR="001D717A" w:rsidRPr="00076668" w:rsidRDefault="00313062" w:rsidP="00076668">
            <w:pPr>
              <w:pStyle w:val="TableParagraph"/>
              <w:spacing w:line="240" w:lineRule="auto"/>
              <w:rPr>
                <w:sz w:val="22"/>
                <w:szCs w:val="22"/>
              </w:rPr>
            </w:pPr>
            <w:r w:rsidRPr="00076668">
              <w:rPr>
                <w:sz w:val="22"/>
                <w:szCs w:val="22"/>
              </w:rPr>
              <w:t>Gospel of Matthew, Christ Groups</w:t>
            </w:r>
          </w:p>
        </w:tc>
      </w:tr>
      <w:tr w:rsidR="001D717A" w:rsidRPr="00076668" w14:paraId="1F662643" w14:textId="77777777" w:rsidTr="001878FB">
        <w:trPr>
          <w:trHeight w:val="290"/>
          <w:jc w:val="center"/>
        </w:trPr>
        <w:tc>
          <w:tcPr>
            <w:tcW w:w="6482" w:type="dxa"/>
            <w:shd w:val="clear" w:color="auto" w:fill="C00000"/>
            <w:vAlign w:val="center"/>
          </w:tcPr>
          <w:p w14:paraId="3E74BC3C" w14:textId="7245F3CD" w:rsidR="001D717A" w:rsidRPr="00076668" w:rsidRDefault="001D717A" w:rsidP="00076668">
            <w:pPr>
              <w:pStyle w:val="TableParagraph"/>
              <w:spacing w:line="240" w:lineRule="auto"/>
              <w:rPr>
                <w:sz w:val="22"/>
                <w:szCs w:val="22"/>
              </w:rPr>
            </w:pPr>
            <w:r w:rsidRPr="00076668">
              <w:rPr>
                <w:sz w:val="22"/>
                <w:szCs w:val="22"/>
              </w:rPr>
              <w:t>Presid</w:t>
            </w:r>
            <w:r w:rsidR="00627186" w:rsidRPr="00076668">
              <w:rPr>
                <w:sz w:val="22"/>
                <w:szCs w:val="22"/>
              </w:rPr>
              <w:t>ing</w:t>
            </w:r>
            <w:r w:rsidRPr="00076668">
              <w:rPr>
                <w:sz w:val="22"/>
                <w:szCs w:val="22"/>
              </w:rPr>
              <w:t xml:space="preserve">: </w:t>
            </w:r>
            <w:r w:rsidR="00F8441A" w:rsidRPr="00076668">
              <w:rPr>
                <w:sz w:val="22"/>
                <w:szCs w:val="22"/>
              </w:rPr>
              <w:t xml:space="preserve">Gregory </w:t>
            </w:r>
            <w:proofErr w:type="spellStart"/>
            <w:r w:rsidR="00F8441A" w:rsidRPr="00076668">
              <w:rPr>
                <w:sz w:val="22"/>
                <w:szCs w:val="22"/>
              </w:rPr>
              <w:t>Fewster</w:t>
            </w:r>
            <w:proofErr w:type="spellEnd"/>
            <w:r w:rsidR="00F8441A" w:rsidRPr="00076668">
              <w:rPr>
                <w:sz w:val="22"/>
                <w:szCs w:val="22"/>
              </w:rPr>
              <w:t xml:space="preserve"> (MF Norwegian School of Theology, Religion, and Society)</w:t>
            </w:r>
          </w:p>
        </w:tc>
      </w:tr>
    </w:tbl>
    <w:p w14:paraId="79625F75" w14:textId="3BEAEF87" w:rsidR="00FA26CF" w:rsidRPr="00076668" w:rsidRDefault="00FA26CF" w:rsidP="00076668"/>
    <w:tbl>
      <w:tblPr>
        <w:tblW w:w="0" w:type="auto"/>
        <w:jc w:val="center"/>
        <w:tblCellMar>
          <w:top w:w="57" w:type="dxa"/>
          <w:left w:w="57" w:type="dxa"/>
          <w:bottom w:w="57" w:type="dxa"/>
          <w:right w:w="57" w:type="dxa"/>
        </w:tblCellMar>
        <w:tblLook w:val="01E0" w:firstRow="1" w:lastRow="1" w:firstColumn="1" w:lastColumn="1" w:noHBand="0" w:noVBand="0"/>
      </w:tblPr>
      <w:tblGrid>
        <w:gridCol w:w="1385"/>
        <w:gridCol w:w="8701"/>
      </w:tblGrid>
      <w:tr w:rsidR="00313062" w:rsidRPr="00076668" w14:paraId="13C1798C" w14:textId="77777777" w:rsidTr="000071C8">
        <w:trPr>
          <w:jc w:val="center"/>
        </w:trPr>
        <w:tc>
          <w:tcPr>
            <w:tcW w:w="1385" w:type="dxa"/>
          </w:tcPr>
          <w:p w14:paraId="5B5CC9CA" w14:textId="77777777" w:rsidR="00313062" w:rsidRPr="00076668" w:rsidRDefault="00313062" w:rsidP="00076668">
            <w:r w:rsidRPr="00076668">
              <w:t>8:30-9:00</w:t>
            </w:r>
          </w:p>
        </w:tc>
        <w:tc>
          <w:tcPr>
            <w:tcW w:w="8701" w:type="dxa"/>
          </w:tcPr>
          <w:p w14:paraId="11B62A72" w14:textId="77777777" w:rsidR="00313062" w:rsidRPr="00076668" w:rsidRDefault="00313062" w:rsidP="00076668">
            <w:r w:rsidRPr="00076668">
              <w:t xml:space="preserve">Michael </w:t>
            </w:r>
            <w:proofErr w:type="spellStart"/>
            <w:r w:rsidRPr="00076668">
              <w:t>Pettem</w:t>
            </w:r>
            <w:proofErr w:type="spellEnd"/>
            <w:r w:rsidRPr="00076668">
              <w:t xml:space="preserve"> (The Presbyterian Church in Canada)</w:t>
            </w:r>
          </w:p>
          <w:p w14:paraId="148705A6" w14:textId="77777777" w:rsidR="00313062" w:rsidRPr="00076668" w:rsidRDefault="00313062" w:rsidP="00076668">
            <w:pPr>
              <w:rPr>
                <w:b/>
                <w:bCs/>
              </w:rPr>
            </w:pPr>
            <w:r w:rsidRPr="00076668">
              <w:rPr>
                <w:b/>
                <w:bCs/>
              </w:rPr>
              <w:t xml:space="preserve">Johannes Kepler: Dating Biblical Events, the Star of Bethlehem, Quantum Mechanics </w:t>
            </w:r>
          </w:p>
          <w:p w14:paraId="1AF0678E" w14:textId="77777777" w:rsidR="00313062" w:rsidRPr="00076668" w:rsidRDefault="00313062" w:rsidP="00076668">
            <w:r w:rsidRPr="00076668">
              <w:t xml:space="preserve">This paper opens with a short biography of Johannes Kepler, situating him in his historical, </w:t>
            </w:r>
            <w:proofErr w:type="gramStart"/>
            <w:r w:rsidRPr="00076668">
              <w:t>religious</w:t>
            </w:r>
            <w:proofErr w:type="gramEnd"/>
            <w:r w:rsidRPr="00076668">
              <w:t xml:space="preserve"> and scientific contexts. The paper discusses his interest in dating events in the Bible. His observation of the famous supernova of 1604 inaugurated modern research into the Star of Bethlehem. His scientific work was a basis for Newton's theory of gravity. Kepler and Einstein, in very different ways and with very different conceptions of God, both saw their work as thinking again the thoughts of God. However, does the revolution brought about by Quantum Mechanics call into question this approach to science and to biblical interpretation?</w:t>
            </w:r>
          </w:p>
        </w:tc>
      </w:tr>
      <w:tr w:rsidR="00313062" w:rsidRPr="00076668" w14:paraId="273E54B2" w14:textId="77777777" w:rsidTr="000071C8">
        <w:trPr>
          <w:jc w:val="center"/>
        </w:trPr>
        <w:tc>
          <w:tcPr>
            <w:tcW w:w="1385" w:type="dxa"/>
          </w:tcPr>
          <w:p w14:paraId="47CF32FC" w14:textId="77777777" w:rsidR="00012B83" w:rsidRPr="00076668" w:rsidRDefault="00012B83" w:rsidP="00076668"/>
          <w:p w14:paraId="0060A3DD" w14:textId="08E80331" w:rsidR="00313062" w:rsidRPr="00076668" w:rsidRDefault="00313062" w:rsidP="00076668">
            <w:r w:rsidRPr="00076668">
              <w:t>9:00-9:30</w:t>
            </w:r>
          </w:p>
        </w:tc>
        <w:tc>
          <w:tcPr>
            <w:tcW w:w="8701" w:type="dxa"/>
          </w:tcPr>
          <w:p w14:paraId="14DD73B3" w14:textId="77777777" w:rsidR="00012B83" w:rsidRPr="00076668" w:rsidRDefault="00012B83" w:rsidP="00076668"/>
          <w:p w14:paraId="167B0B03" w14:textId="59A11CDF" w:rsidR="00313062" w:rsidRPr="00076668" w:rsidRDefault="00313062" w:rsidP="00076668">
            <w:r w:rsidRPr="00076668">
              <w:t>T. E. Goud (University of New Brunswick)</w:t>
            </w:r>
          </w:p>
          <w:p w14:paraId="09622EA3" w14:textId="77777777" w:rsidR="00313062" w:rsidRPr="00076668" w:rsidRDefault="00313062" w:rsidP="00076668">
            <w:pPr>
              <w:rPr>
                <w:rStyle w:val="Strong"/>
              </w:rPr>
            </w:pPr>
            <w:r w:rsidRPr="00076668">
              <w:rPr>
                <w:rStyle w:val="Strong"/>
              </w:rPr>
              <w:t xml:space="preserve">Hyperbole, Realism, or </w:t>
            </w:r>
            <w:proofErr w:type="gramStart"/>
            <w:r w:rsidRPr="00076668">
              <w:rPr>
                <w:rStyle w:val="Strong"/>
              </w:rPr>
              <w:t>Both?:</w:t>
            </w:r>
            <w:proofErr w:type="gramEnd"/>
            <w:r w:rsidRPr="00076668">
              <w:rPr>
                <w:rStyle w:val="Strong"/>
              </w:rPr>
              <w:t xml:space="preserve"> The Parable of the Unforgiving Slave (Mt 18:23–35)</w:t>
            </w:r>
          </w:p>
          <w:p w14:paraId="16A3DC12" w14:textId="77777777" w:rsidR="00313062" w:rsidRPr="00076668" w:rsidRDefault="00313062" w:rsidP="00076668">
            <w:r w:rsidRPr="00076668">
              <w:t xml:space="preserve">There are elements in the Parable of the Unforgiving Slave that have been the subject of much </w:t>
            </w:r>
            <w:r w:rsidRPr="00076668">
              <w:lastRenderedPageBreak/>
              <w:t xml:space="preserve">debate. Three are of </w:t>
            </w:r>
            <w:proofErr w:type="gramStart"/>
            <w:r w:rsidRPr="00076668">
              <w:t>particular note</w:t>
            </w:r>
            <w:proofErr w:type="gramEnd"/>
            <w:r w:rsidRPr="00076668">
              <w:t xml:space="preserve">: </w:t>
            </w:r>
            <w:proofErr w:type="spellStart"/>
            <w:r w:rsidRPr="00076668">
              <w:t>i</w:t>
            </w:r>
            <w:proofErr w:type="spellEnd"/>
            <w:r w:rsidRPr="00076668">
              <w:t>) the size of the debt (10,000 talents); ii) the status of the “slave”; iii) the imprisonment and torture of the slave. Is this parable “the nearest thing to a tale from the Arabian Nights in the teaching of Jesus” (Beasley Murray); a realistic representation of tax-revenue farming in a Hellenistic context (</w:t>
            </w:r>
            <w:proofErr w:type="spellStart"/>
            <w:r w:rsidRPr="00076668">
              <w:t>Derrett</w:t>
            </w:r>
            <w:proofErr w:type="spellEnd"/>
            <w:r w:rsidRPr="00076668">
              <w:t>); a realistic representation of contemporary economic oppression with a bit of exaggeration thrown in (van Eck); or should we resort to attempting to recover some ‘original’ version or even to emendation of the text (De Boer and Davies &amp; Allison)? In this paper I will revisit the problems raised by these issues and approaches.</w:t>
            </w:r>
          </w:p>
        </w:tc>
      </w:tr>
      <w:tr w:rsidR="00313062" w:rsidRPr="00076668" w14:paraId="361BBEAA" w14:textId="77777777" w:rsidTr="000071C8">
        <w:trPr>
          <w:jc w:val="center"/>
        </w:trPr>
        <w:tc>
          <w:tcPr>
            <w:tcW w:w="1385" w:type="dxa"/>
          </w:tcPr>
          <w:p w14:paraId="1D43F881" w14:textId="77777777" w:rsidR="00313062" w:rsidRPr="00076668" w:rsidRDefault="00313062" w:rsidP="00076668">
            <w:r w:rsidRPr="00076668">
              <w:lastRenderedPageBreak/>
              <w:t>9:30-10:00</w:t>
            </w:r>
          </w:p>
        </w:tc>
        <w:tc>
          <w:tcPr>
            <w:tcW w:w="8701" w:type="dxa"/>
          </w:tcPr>
          <w:p w14:paraId="53A12FA0" w14:textId="77777777" w:rsidR="00313062" w:rsidRPr="00076668" w:rsidRDefault="00313062" w:rsidP="00076668">
            <w:r w:rsidRPr="00076668">
              <w:t>Esther Guillen (McGill University)</w:t>
            </w:r>
          </w:p>
          <w:p w14:paraId="69ACE0E5" w14:textId="77777777" w:rsidR="00313062" w:rsidRPr="00076668" w:rsidRDefault="00313062" w:rsidP="00076668">
            <w:pPr>
              <w:rPr>
                <w:rStyle w:val="Strong"/>
              </w:rPr>
            </w:pPr>
            <w:r w:rsidRPr="00076668">
              <w:rPr>
                <w:rStyle w:val="Strong"/>
              </w:rPr>
              <w:t>The Sign of Jonah: Failed Divination in the Gospel of Matthew</w:t>
            </w:r>
          </w:p>
          <w:p w14:paraId="283C8DE1" w14:textId="77777777" w:rsidR="00313062" w:rsidRPr="00076668" w:rsidRDefault="00313062" w:rsidP="00076668">
            <w:r w:rsidRPr="00076668">
              <w:t xml:space="preserve">In the Gospel of Matthew there are five failed divinations, wherein the intended interpreter fails to correctly divine the meaning of a sign. Four instances are paralleled in Mark, and one in Q, but all five have been redacted by Matthew. The five failures all refer to Judean interpreters, and their inability to understand that either Jesus is the </w:t>
            </w:r>
            <w:proofErr w:type="gramStart"/>
            <w:r w:rsidRPr="00076668">
              <w:t>messiah</w:t>
            </w:r>
            <w:proofErr w:type="gramEnd"/>
            <w:r w:rsidRPr="00076668">
              <w:t xml:space="preserve"> or that John the Baptizer is Elijah returned. It is apparent in the Gospel that if the intended interpreters had not failed, then they would have been able to understand. While Matthew was not the original composer of the failed divinations, his redaction and additions to the pericopes make clear the author’s presentation of the differences in interpretive ability between Judeans and non-Judeans.</w:t>
            </w:r>
          </w:p>
        </w:tc>
      </w:tr>
      <w:tr w:rsidR="00313062" w:rsidRPr="00076668" w14:paraId="7692003F" w14:textId="77777777" w:rsidTr="000071C8">
        <w:trPr>
          <w:jc w:val="center"/>
        </w:trPr>
        <w:tc>
          <w:tcPr>
            <w:tcW w:w="1385" w:type="dxa"/>
          </w:tcPr>
          <w:p w14:paraId="616E5600" w14:textId="77777777" w:rsidR="00313062" w:rsidRPr="00076668" w:rsidRDefault="00313062" w:rsidP="00076668">
            <w:r w:rsidRPr="00076668">
              <w:t>10:00-10:15</w:t>
            </w:r>
          </w:p>
        </w:tc>
        <w:tc>
          <w:tcPr>
            <w:tcW w:w="8701" w:type="dxa"/>
          </w:tcPr>
          <w:p w14:paraId="60E61A76" w14:textId="77777777" w:rsidR="00313062" w:rsidRPr="00076668" w:rsidRDefault="00313062" w:rsidP="00076668">
            <w:r w:rsidRPr="00076668">
              <w:t>Break</w:t>
            </w:r>
          </w:p>
        </w:tc>
      </w:tr>
      <w:tr w:rsidR="00313062" w:rsidRPr="00076668" w14:paraId="203351A6" w14:textId="77777777" w:rsidTr="000071C8">
        <w:trPr>
          <w:jc w:val="center"/>
        </w:trPr>
        <w:tc>
          <w:tcPr>
            <w:tcW w:w="1385" w:type="dxa"/>
          </w:tcPr>
          <w:p w14:paraId="5A2079DB" w14:textId="77777777" w:rsidR="00313062" w:rsidRPr="00076668" w:rsidRDefault="00313062" w:rsidP="00076668">
            <w:r w:rsidRPr="00076668">
              <w:t>10:15-10:45</w:t>
            </w:r>
          </w:p>
        </w:tc>
        <w:tc>
          <w:tcPr>
            <w:tcW w:w="8701" w:type="dxa"/>
          </w:tcPr>
          <w:p w14:paraId="2AEFA1E6" w14:textId="6AE37A33" w:rsidR="00313062" w:rsidRPr="00076668" w:rsidRDefault="00313062" w:rsidP="00076668">
            <w:r w:rsidRPr="00076668">
              <w:t xml:space="preserve">Mona </w:t>
            </w:r>
            <w:proofErr w:type="spellStart"/>
            <w:r w:rsidRPr="00076668">
              <w:t>Tokarek</w:t>
            </w:r>
            <w:proofErr w:type="spellEnd"/>
            <w:r w:rsidRPr="00076668">
              <w:t xml:space="preserve"> </w:t>
            </w:r>
            <w:proofErr w:type="spellStart"/>
            <w:r w:rsidRPr="00076668">
              <w:t>LaFosse</w:t>
            </w:r>
            <w:proofErr w:type="spellEnd"/>
            <w:r w:rsidRPr="00076668">
              <w:t xml:space="preserve"> (Emmanuel College</w:t>
            </w:r>
            <w:r w:rsidR="00664D48" w:rsidRPr="00076668">
              <w:t>, University of Toronto</w:t>
            </w:r>
            <w:r w:rsidRPr="00076668">
              <w:t>)</w:t>
            </w:r>
          </w:p>
          <w:p w14:paraId="4622B824" w14:textId="77777777" w:rsidR="00313062" w:rsidRPr="00076668" w:rsidRDefault="00313062" w:rsidP="00076668">
            <w:pPr>
              <w:rPr>
                <w:rStyle w:val="Strong"/>
              </w:rPr>
            </w:pPr>
            <w:r w:rsidRPr="00076668">
              <w:rPr>
                <w:rStyle w:val="Strong"/>
              </w:rPr>
              <w:t xml:space="preserve">She’s </w:t>
            </w:r>
            <w:r w:rsidRPr="00076668">
              <w:rPr>
                <w:rStyle w:val="Strong"/>
                <w:i/>
                <w:iCs/>
              </w:rPr>
              <w:t>How</w:t>
            </w:r>
            <w:r w:rsidRPr="00076668">
              <w:rPr>
                <w:rStyle w:val="Strong"/>
              </w:rPr>
              <w:t xml:space="preserve"> Old? Women, Age and Authority in Early Christ Groups</w:t>
            </w:r>
          </w:p>
          <w:p w14:paraId="3CFF10C6" w14:textId="77777777" w:rsidR="00313062" w:rsidRPr="00076668" w:rsidRDefault="00313062" w:rsidP="00076668">
            <w:r w:rsidRPr="00076668">
              <w:t>When we encounter a particular woman within the texts of the early Christ followers, we often have only one glimpse, a snapshot, that reveals one moment of her life. How old were these women when we encounter them in this moment? Though ages are not stated or obvious, age was a crucial part of social identity in the ancient Mediterranean. Unlike the relatively stagnant nature of social status and gender in ancient Roman contexts, age shifted a person’s roles, expectations, and identity through the life course. Demography and cultural context suggest that these prominent women in early Christ groups were older women, exercising the authority and power that their stage of life afforded them.</w:t>
            </w:r>
          </w:p>
        </w:tc>
      </w:tr>
      <w:tr w:rsidR="00313062" w:rsidRPr="00076668" w14:paraId="7F597C4F" w14:textId="77777777" w:rsidTr="000071C8">
        <w:trPr>
          <w:jc w:val="center"/>
        </w:trPr>
        <w:tc>
          <w:tcPr>
            <w:tcW w:w="1385" w:type="dxa"/>
          </w:tcPr>
          <w:p w14:paraId="6BD01F59" w14:textId="77777777" w:rsidR="00313062" w:rsidRPr="00076668" w:rsidRDefault="00313062" w:rsidP="00076668">
            <w:r w:rsidRPr="00076668">
              <w:t>10:45-11:15</w:t>
            </w:r>
          </w:p>
        </w:tc>
        <w:tc>
          <w:tcPr>
            <w:tcW w:w="8701" w:type="dxa"/>
          </w:tcPr>
          <w:p w14:paraId="2A4F9591" w14:textId="77777777" w:rsidR="00313062" w:rsidRPr="00076668" w:rsidRDefault="00313062" w:rsidP="00076668">
            <w:proofErr w:type="spellStart"/>
            <w:r w:rsidRPr="00076668">
              <w:t>Zeba</w:t>
            </w:r>
            <w:proofErr w:type="spellEnd"/>
            <w:r w:rsidRPr="00076668">
              <w:t xml:space="preserve"> Crook (Carleton University)</w:t>
            </w:r>
          </w:p>
          <w:p w14:paraId="4A299572" w14:textId="77777777" w:rsidR="00313062" w:rsidRPr="00076668" w:rsidRDefault="00313062" w:rsidP="00076668">
            <w:pPr>
              <w:rPr>
                <w:rStyle w:val="Strong"/>
              </w:rPr>
            </w:pPr>
            <w:r w:rsidRPr="00076668">
              <w:rPr>
                <w:rStyle w:val="Strong"/>
              </w:rPr>
              <w:t>Thinking Against, not with, Associations</w:t>
            </w:r>
          </w:p>
          <w:p w14:paraId="385711FA" w14:textId="77777777" w:rsidR="00313062" w:rsidRPr="00076668" w:rsidRDefault="00313062" w:rsidP="00076668">
            <w:r w:rsidRPr="00076668">
              <w:t>This paper explores and interrogates the insistence of some scholars to seek out what is different, unique, or exceptional about early Christ-following associations in comparison to non-Christian associations.</w:t>
            </w:r>
          </w:p>
        </w:tc>
      </w:tr>
      <w:tr w:rsidR="00313062" w:rsidRPr="00076668" w14:paraId="362AB226" w14:textId="77777777" w:rsidTr="000071C8">
        <w:trPr>
          <w:jc w:val="center"/>
        </w:trPr>
        <w:tc>
          <w:tcPr>
            <w:tcW w:w="1385" w:type="dxa"/>
          </w:tcPr>
          <w:p w14:paraId="2702D065" w14:textId="77777777" w:rsidR="00313062" w:rsidRPr="00076668" w:rsidRDefault="00313062" w:rsidP="00076668">
            <w:r w:rsidRPr="00076668">
              <w:t>11:15-11:45</w:t>
            </w:r>
          </w:p>
        </w:tc>
        <w:tc>
          <w:tcPr>
            <w:tcW w:w="8701" w:type="dxa"/>
          </w:tcPr>
          <w:p w14:paraId="32018989" w14:textId="77777777" w:rsidR="00313062" w:rsidRPr="00076668" w:rsidRDefault="00313062" w:rsidP="00076668">
            <w:r w:rsidRPr="00076668">
              <w:t>Samuel D. Stewart (Wycliffe College, Toronto School of Theology)</w:t>
            </w:r>
          </w:p>
          <w:p w14:paraId="00061441" w14:textId="77777777" w:rsidR="00313062" w:rsidRPr="00076668" w:rsidRDefault="00313062" w:rsidP="00076668">
            <w:pPr>
              <w:rPr>
                <w:rStyle w:val="Strong"/>
              </w:rPr>
            </w:pPr>
            <w:r w:rsidRPr="00076668">
              <w:rPr>
                <w:rStyle w:val="Strong"/>
              </w:rPr>
              <w:t>Keeping Disputes Internal: Intramural Conflict Resolution in Greco-Roman Associations and the New Testament</w:t>
            </w:r>
          </w:p>
          <w:p w14:paraId="0443C008" w14:textId="77777777" w:rsidR="00313062" w:rsidRPr="00076668" w:rsidRDefault="00313062" w:rsidP="00076668">
            <w:r w:rsidRPr="00076668">
              <w:t>Numerous heuristic comparisons have been proposed between Greco-Roman associations and early Christ groups. One comparable element between associations and Christ groups is the process by which they handled disputes between group members. This paper will examine several inscriptions from associations and two texts from the NT to demonstrate how both the associations and early Christ groups evidenced a strong desire to keep the resolution of disputes internal. The practice of keeping disputes internal highlights several concerns for both the associations and the NT authors, including the unity and autonomy of the groups.</w:t>
            </w:r>
          </w:p>
        </w:tc>
      </w:tr>
    </w:tbl>
    <w:p w14:paraId="038B8449" w14:textId="77777777" w:rsidR="00313062" w:rsidRPr="00076668" w:rsidRDefault="00313062" w:rsidP="00076668"/>
    <w:p w14:paraId="071CD1E3" w14:textId="77777777" w:rsidR="00012B83" w:rsidRPr="00076668" w:rsidRDefault="00012B83" w:rsidP="00076668"/>
    <w:p w14:paraId="12CC2AE1" w14:textId="77777777" w:rsidR="00B662BF" w:rsidRPr="00076668" w:rsidRDefault="00B662BF" w:rsidP="00076668"/>
    <w:p w14:paraId="31CCAC89" w14:textId="77777777" w:rsidR="00B662BF" w:rsidRDefault="00B662BF" w:rsidP="00076668"/>
    <w:p w14:paraId="625E6457" w14:textId="77777777" w:rsidR="00F41C70" w:rsidRPr="00076668" w:rsidRDefault="00F41C70" w:rsidP="00076668"/>
    <w:p w14:paraId="35A51EB2" w14:textId="77777777" w:rsidR="00012B83" w:rsidRPr="00076668" w:rsidRDefault="00012B83" w:rsidP="00076668"/>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0000"/>
        <w:tblLayout w:type="fixed"/>
        <w:tblCellMar>
          <w:top w:w="57" w:type="dxa"/>
          <w:left w:w="57" w:type="dxa"/>
          <w:bottom w:w="57" w:type="dxa"/>
          <w:right w:w="57" w:type="dxa"/>
        </w:tblCellMar>
        <w:tblLook w:val="01E0" w:firstRow="1" w:lastRow="1" w:firstColumn="1" w:lastColumn="1" w:noHBand="0" w:noVBand="0"/>
      </w:tblPr>
      <w:tblGrid>
        <w:gridCol w:w="6482"/>
      </w:tblGrid>
      <w:tr w:rsidR="00000E3B" w:rsidRPr="00076668" w14:paraId="408648E3" w14:textId="77777777" w:rsidTr="00240116">
        <w:trPr>
          <w:trHeight w:val="287"/>
          <w:jc w:val="center"/>
        </w:trPr>
        <w:tc>
          <w:tcPr>
            <w:tcW w:w="6482" w:type="dxa"/>
            <w:shd w:val="clear" w:color="auto" w:fill="C00000"/>
            <w:vAlign w:val="center"/>
          </w:tcPr>
          <w:p w14:paraId="4BD4DF45" w14:textId="63EC8B99" w:rsidR="00000E3B" w:rsidRPr="00076668" w:rsidRDefault="00000E3B" w:rsidP="00076668">
            <w:pPr>
              <w:pStyle w:val="TableParagraph"/>
              <w:spacing w:line="240" w:lineRule="auto"/>
              <w:rPr>
                <w:sz w:val="22"/>
                <w:szCs w:val="22"/>
              </w:rPr>
            </w:pPr>
            <w:r w:rsidRPr="00076668">
              <w:rPr>
                <w:sz w:val="22"/>
                <w:szCs w:val="22"/>
              </w:rPr>
              <w:lastRenderedPageBreak/>
              <w:t xml:space="preserve">Tuesday </w:t>
            </w:r>
            <w:r w:rsidR="00AC7BFB" w:rsidRPr="00076668">
              <w:rPr>
                <w:sz w:val="22"/>
                <w:szCs w:val="22"/>
              </w:rPr>
              <w:t>9</w:t>
            </w:r>
            <w:r w:rsidRPr="00076668">
              <w:rPr>
                <w:sz w:val="22"/>
                <w:szCs w:val="22"/>
              </w:rPr>
              <w:t>:</w:t>
            </w:r>
            <w:r w:rsidR="00AC7BFB" w:rsidRPr="00076668">
              <w:rPr>
                <w:sz w:val="22"/>
                <w:szCs w:val="22"/>
              </w:rPr>
              <w:t>0</w:t>
            </w:r>
            <w:r w:rsidRPr="00076668">
              <w:rPr>
                <w:sz w:val="22"/>
                <w:szCs w:val="22"/>
              </w:rPr>
              <w:t>0-11:</w:t>
            </w:r>
            <w:r w:rsidR="00AC7BFB" w:rsidRPr="00076668">
              <w:rPr>
                <w:sz w:val="22"/>
                <w:szCs w:val="22"/>
              </w:rPr>
              <w:t>1</w:t>
            </w:r>
            <w:r w:rsidRPr="00076668">
              <w:rPr>
                <w:sz w:val="22"/>
                <w:szCs w:val="22"/>
              </w:rPr>
              <w:t>5 a.m. (</w:t>
            </w:r>
            <w:r w:rsidR="009D0DBD" w:rsidRPr="00076668">
              <w:rPr>
                <w:sz w:val="22"/>
                <w:szCs w:val="22"/>
              </w:rPr>
              <w:t>BIRKS 205</w:t>
            </w:r>
            <w:r w:rsidRPr="00076668">
              <w:rPr>
                <w:sz w:val="22"/>
                <w:szCs w:val="22"/>
              </w:rPr>
              <w:t>)</w:t>
            </w:r>
          </w:p>
        </w:tc>
      </w:tr>
      <w:tr w:rsidR="00000E3B" w:rsidRPr="00076668" w14:paraId="72A1676A" w14:textId="77777777" w:rsidTr="00240116">
        <w:trPr>
          <w:trHeight w:val="287"/>
          <w:jc w:val="center"/>
        </w:trPr>
        <w:tc>
          <w:tcPr>
            <w:tcW w:w="6482" w:type="dxa"/>
            <w:shd w:val="clear" w:color="auto" w:fill="C00000"/>
            <w:vAlign w:val="center"/>
          </w:tcPr>
          <w:p w14:paraId="7AA6F8BD" w14:textId="7C2CC562" w:rsidR="00000E3B" w:rsidRPr="00076668" w:rsidRDefault="009F416A" w:rsidP="00076668">
            <w:pPr>
              <w:pStyle w:val="TableParagraph"/>
              <w:spacing w:line="240" w:lineRule="auto"/>
              <w:rPr>
                <w:sz w:val="22"/>
                <w:szCs w:val="22"/>
              </w:rPr>
            </w:pPr>
            <w:r w:rsidRPr="00076668">
              <w:rPr>
                <w:sz w:val="22"/>
                <w:szCs w:val="22"/>
              </w:rPr>
              <w:t>Seminar</w:t>
            </w:r>
            <w:r w:rsidR="00000E3B" w:rsidRPr="00076668">
              <w:rPr>
                <w:sz w:val="22"/>
                <w:szCs w:val="22"/>
              </w:rPr>
              <w:t>: Thinking through Gender and Sexuality in Biblical Literature</w:t>
            </w:r>
          </w:p>
        </w:tc>
      </w:tr>
      <w:tr w:rsidR="00000E3B" w:rsidRPr="00076668" w14:paraId="3DB5765E" w14:textId="77777777" w:rsidTr="00240116">
        <w:trPr>
          <w:trHeight w:val="290"/>
          <w:jc w:val="center"/>
        </w:trPr>
        <w:tc>
          <w:tcPr>
            <w:tcW w:w="6482" w:type="dxa"/>
            <w:shd w:val="clear" w:color="auto" w:fill="C00000"/>
            <w:vAlign w:val="center"/>
          </w:tcPr>
          <w:p w14:paraId="350937FB" w14:textId="5F88395E" w:rsidR="00000E3B" w:rsidRPr="00076668" w:rsidRDefault="00000E3B" w:rsidP="00076668">
            <w:pPr>
              <w:pStyle w:val="TableParagraph"/>
              <w:spacing w:line="240" w:lineRule="auto"/>
              <w:rPr>
                <w:sz w:val="22"/>
                <w:szCs w:val="22"/>
              </w:rPr>
            </w:pPr>
            <w:r w:rsidRPr="00076668">
              <w:rPr>
                <w:sz w:val="22"/>
                <w:szCs w:val="22"/>
              </w:rPr>
              <w:t xml:space="preserve">Presiding: </w:t>
            </w:r>
            <w:r w:rsidR="0054128D" w:rsidRPr="00076668">
              <w:rPr>
                <w:sz w:val="22"/>
                <w:szCs w:val="22"/>
              </w:rPr>
              <w:t xml:space="preserve">Isabelle </w:t>
            </w:r>
            <w:proofErr w:type="spellStart"/>
            <w:r w:rsidR="0054128D" w:rsidRPr="00076668">
              <w:rPr>
                <w:sz w:val="22"/>
                <w:szCs w:val="22"/>
              </w:rPr>
              <w:t>Lemelin</w:t>
            </w:r>
            <w:proofErr w:type="spellEnd"/>
            <w:r w:rsidR="0056388A" w:rsidRPr="00076668">
              <w:rPr>
                <w:sz w:val="22"/>
                <w:szCs w:val="22"/>
              </w:rPr>
              <w:t xml:space="preserve"> (Université du Québec à Montréal)</w:t>
            </w:r>
          </w:p>
        </w:tc>
      </w:tr>
    </w:tbl>
    <w:p w14:paraId="758ADA59" w14:textId="0287DDCF" w:rsidR="00000E3B" w:rsidRPr="00076668" w:rsidRDefault="00000E3B" w:rsidP="00076668">
      <w:pPr>
        <w:tabs>
          <w:tab w:val="left" w:pos="2596"/>
        </w:tabs>
      </w:pPr>
    </w:p>
    <w:tbl>
      <w:tblPr>
        <w:tblW w:w="0" w:type="auto"/>
        <w:jc w:val="center"/>
        <w:tblCellMar>
          <w:top w:w="57" w:type="dxa"/>
          <w:left w:w="57" w:type="dxa"/>
          <w:bottom w:w="57" w:type="dxa"/>
          <w:right w:w="57" w:type="dxa"/>
        </w:tblCellMar>
        <w:tblLook w:val="01E0" w:firstRow="1" w:lastRow="1" w:firstColumn="1" w:lastColumn="1" w:noHBand="0" w:noVBand="0"/>
      </w:tblPr>
      <w:tblGrid>
        <w:gridCol w:w="1381"/>
        <w:gridCol w:w="8705"/>
      </w:tblGrid>
      <w:tr w:rsidR="00000E3B" w:rsidRPr="00076668" w14:paraId="6C7CB702" w14:textId="77777777" w:rsidTr="00240116">
        <w:trPr>
          <w:jc w:val="center"/>
        </w:trPr>
        <w:tc>
          <w:tcPr>
            <w:tcW w:w="1381" w:type="dxa"/>
          </w:tcPr>
          <w:p w14:paraId="448398DF" w14:textId="77777777" w:rsidR="000C6A31" w:rsidRPr="00076668" w:rsidRDefault="000C6A31" w:rsidP="00076668"/>
          <w:p w14:paraId="199B5EE6" w14:textId="57006084" w:rsidR="00000E3B" w:rsidRPr="00076668" w:rsidRDefault="00000E3B" w:rsidP="00076668">
            <w:r w:rsidRPr="00076668">
              <w:t>9:</w:t>
            </w:r>
            <w:r w:rsidR="00905033" w:rsidRPr="00076668">
              <w:t>0</w:t>
            </w:r>
            <w:r w:rsidRPr="00076668">
              <w:t>0-</w:t>
            </w:r>
            <w:r w:rsidR="00905033" w:rsidRPr="00076668">
              <w:t>9</w:t>
            </w:r>
            <w:r w:rsidRPr="00076668">
              <w:t>:</w:t>
            </w:r>
            <w:r w:rsidR="00905033" w:rsidRPr="00076668">
              <w:t>3</w:t>
            </w:r>
            <w:r w:rsidRPr="00076668">
              <w:t>0</w:t>
            </w:r>
          </w:p>
        </w:tc>
        <w:tc>
          <w:tcPr>
            <w:tcW w:w="8705" w:type="dxa"/>
          </w:tcPr>
          <w:p w14:paraId="3214BA96" w14:textId="77777777" w:rsidR="000C6A31" w:rsidRPr="00076668" w:rsidRDefault="000C6A31" w:rsidP="00076668">
            <w:pPr>
              <w:contextualSpacing/>
              <w:rPr>
                <w:lang w:val="fr-CA"/>
              </w:rPr>
            </w:pPr>
          </w:p>
          <w:p w14:paraId="0DF51562" w14:textId="078C7297" w:rsidR="00AC7BFB" w:rsidRPr="00076668" w:rsidRDefault="00AC7BFB" w:rsidP="00076668">
            <w:pPr>
              <w:contextualSpacing/>
              <w:rPr>
                <w:lang w:val="fr-CA"/>
              </w:rPr>
            </w:pPr>
            <w:proofErr w:type="spellStart"/>
            <w:r w:rsidRPr="00076668">
              <w:rPr>
                <w:lang w:val="fr-CA"/>
              </w:rPr>
              <w:t>Tingyuan</w:t>
            </w:r>
            <w:proofErr w:type="spellEnd"/>
            <w:r w:rsidRPr="00076668">
              <w:rPr>
                <w:lang w:val="fr-CA"/>
              </w:rPr>
              <w:t xml:space="preserve"> Huang </w:t>
            </w:r>
            <w:r w:rsidR="00E6101E" w:rsidRPr="00076668">
              <w:rPr>
                <w:lang w:val="fr-CA"/>
              </w:rPr>
              <w:t>(</w:t>
            </w:r>
            <w:r w:rsidRPr="00076668">
              <w:rPr>
                <w:lang w:val="fr-CA"/>
              </w:rPr>
              <w:t>Université de Montréal</w:t>
            </w:r>
            <w:r w:rsidR="00E6101E" w:rsidRPr="00076668">
              <w:rPr>
                <w:lang w:val="fr-CA"/>
              </w:rPr>
              <w:t>)</w:t>
            </w:r>
          </w:p>
          <w:p w14:paraId="280AED99" w14:textId="77777777" w:rsidR="00000E3B" w:rsidRPr="00076668" w:rsidRDefault="00AC7BFB" w:rsidP="00076668">
            <w:pPr>
              <w:rPr>
                <w:b/>
                <w:bCs/>
                <w:lang w:val="fr-FR"/>
              </w:rPr>
            </w:pPr>
            <w:r w:rsidRPr="00076668">
              <w:rPr>
                <w:b/>
                <w:bCs/>
                <w:lang w:val="fr-FR"/>
              </w:rPr>
              <w:t>Création et prophète queer : Chaos/</w:t>
            </w:r>
            <w:proofErr w:type="spellStart"/>
            <w:r w:rsidRPr="00076668">
              <w:rPr>
                <w:b/>
                <w:bCs/>
                <w:lang w:val="fr-FR"/>
              </w:rPr>
              <w:t>Hundun</w:t>
            </w:r>
            <w:proofErr w:type="spellEnd"/>
            <w:r w:rsidRPr="00076668">
              <w:rPr>
                <w:b/>
                <w:bCs/>
                <w:lang w:val="fr-FR"/>
              </w:rPr>
              <w:t xml:space="preserve"> en Genèse 1,2 et Zhuangzi</w:t>
            </w:r>
          </w:p>
          <w:p w14:paraId="6333A820" w14:textId="77777777" w:rsidR="00AC7BFB" w:rsidRPr="00076668" w:rsidRDefault="00AC7BFB" w:rsidP="00076668">
            <w:pPr>
              <w:contextualSpacing/>
              <w:jc w:val="both"/>
              <w:rPr>
                <w:lang w:val="fr-CA"/>
              </w:rPr>
            </w:pPr>
            <w:r w:rsidRPr="00076668">
              <w:rPr>
                <w:lang w:val="fr-FR"/>
              </w:rPr>
              <w:t>Le chaos (</w:t>
            </w:r>
            <w:proofErr w:type="spellStart"/>
            <w:r w:rsidRPr="00076668">
              <w:rPr>
                <w:i/>
                <w:iCs/>
                <w:lang w:val="fr-FR"/>
              </w:rPr>
              <w:t>tohu</w:t>
            </w:r>
            <w:proofErr w:type="spellEnd"/>
            <w:r w:rsidRPr="00076668">
              <w:rPr>
                <w:i/>
                <w:iCs/>
                <w:lang w:val="fr-FR"/>
              </w:rPr>
              <w:t xml:space="preserve"> </w:t>
            </w:r>
            <w:proofErr w:type="spellStart"/>
            <w:r w:rsidRPr="00076668">
              <w:rPr>
                <w:i/>
                <w:iCs/>
                <w:lang w:val="fr-FR"/>
              </w:rPr>
              <w:t>wabohu</w:t>
            </w:r>
            <w:proofErr w:type="spellEnd"/>
            <w:r w:rsidRPr="00076668">
              <w:rPr>
                <w:lang w:val="fr-FR"/>
              </w:rPr>
              <w:t>) en Genèse 1,2</w:t>
            </w:r>
            <w:r w:rsidRPr="00076668">
              <w:rPr>
                <w:lang w:val="fr-CA"/>
              </w:rPr>
              <w:t xml:space="preserve">, </w:t>
            </w:r>
            <w:r w:rsidRPr="00076668">
              <w:rPr>
                <w:lang w:val="fr-FR"/>
              </w:rPr>
              <w:t>traditionnellement perçue comme un désordre pré-</w:t>
            </w:r>
            <w:r w:rsidRPr="00076668">
              <w:rPr>
                <w:lang w:val="fr-CA"/>
              </w:rPr>
              <w:t xml:space="preserve">création divine négatif, est traduit en chinoise à l’aide du terme </w:t>
            </w:r>
            <w:proofErr w:type="spellStart"/>
            <w:r w:rsidRPr="00076668">
              <w:rPr>
                <w:i/>
                <w:iCs/>
                <w:lang w:val="fr-CA"/>
              </w:rPr>
              <w:t>hundun</w:t>
            </w:r>
            <w:proofErr w:type="spellEnd"/>
            <w:r w:rsidRPr="00076668">
              <w:rPr>
                <w:lang w:val="fr-CA"/>
              </w:rPr>
              <w:t xml:space="preserve">, </w:t>
            </w:r>
            <w:bookmarkStart w:id="0" w:name="OLE_LINK1"/>
            <w:bookmarkStart w:id="1" w:name="OLE_LINK2"/>
            <w:r w:rsidRPr="00076668">
              <w:rPr>
                <w:lang w:val="fr-CA"/>
              </w:rPr>
              <w:t xml:space="preserve">issu de la mythologie chinoise et des classiques confucéens et </w:t>
            </w:r>
            <w:proofErr w:type="spellStart"/>
            <w:r w:rsidRPr="00076668">
              <w:rPr>
                <w:lang w:val="fr-CA"/>
              </w:rPr>
              <w:t>daoïstes</w:t>
            </w:r>
            <w:proofErr w:type="spellEnd"/>
            <w:r w:rsidRPr="00076668">
              <w:rPr>
                <w:lang w:val="fr-CA"/>
              </w:rPr>
              <w:t xml:space="preserve">, notamment </w:t>
            </w:r>
            <w:r w:rsidRPr="00076668">
              <w:rPr>
                <w:i/>
                <w:iCs/>
                <w:lang w:val="fr-CA"/>
              </w:rPr>
              <w:t>Zhuangzi</w:t>
            </w:r>
            <w:r w:rsidRPr="00076668">
              <w:rPr>
                <w:lang w:val="fr-CA"/>
              </w:rPr>
              <w:t xml:space="preserve">. Dans ce dernier, la mort de </w:t>
            </w:r>
            <w:proofErr w:type="spellStart"/>
            <w:r w:rsidRPr="00076668">
              <w:rPr>
                <w:lang w:val="fr-CA"/>
              </w:rPr>
              <w:t>Hundun</w:t>
            </w:r>
            <w:proofErr w:type="spellEnd"/>
            <w:r w:rsidRPr="00076668">
              <w:rPr>
                <w:lang w:val="fr-CA"/>
              </w:rPr>
              <w:t>, personnifié en empereur du milieu, est décrite comme un assassinat tragique durant sept jours.</w:t>
            </w:r>
            <w:r w:rsidRPr="00076668">
              <w:rPr>
                <w:lang w:val="fr-FR"/>
              </w:rPr>
              <w:t xml:space="preserve"> </w:t>
            </w:r>
            <w:bookmarkEnd w:id="0"/>
            <w:bookmarkEnd w:id="1"/>
            <w:r w:rsidRPr="00076668">
              <w:rPr>
                <w:lang w:val="fr-CA"/>
              </w:rPr>
              <w:t xml:space="preserve">Cette allégorie mène à une vision positive et potentiellement queer du chaos de la création cosmique. Cet article vise à examiner le concept de chaos sous un angle interculturel et queer et à explorer la possibilité de queeriser les textes bibliques et </w:t>
            </w:r>
            <w:proofErr w:type="spellStart"/>
            <w:r w:rsidRPr="00076668">
              <w:rPr>
                <w:lang w:val="fr-CA"/>
              </w:rPr>
              <w:t>daoïstes</w:t>
            </w:r>
            <w:proofErr w:type="spellEnd"/>
            <w:r w:rsidRPr="00076668">
              <w:rPr>
                <w:lang w:val="fr-CA"/>
              </w:rPr>
              <w:t xml:space="preserve"> ainsi qu’à interpréter l’auteur Zhuangzi comme un prophète queer dans un contexte contemporain. </w:t>
            </w:r>
          </w:p>
          <w:p w14:paraId="4FC5C42B" w14:textId="77777777" w:rsidR="00AC7BFB" w:rsidRPr="00076668" w:rsidRDefault="00AC7BFB" w:rsidP="00076668">
            <w:pPr>
              <w:contextualSpacing/>
              <w:jc w:val="both"/>
              <w:rPr>
                <w:lang w:val="fr-CA"/>
              </w:rPr>
            </w:pPr>
            <w:r w:rsidRPr="00076668">
              <w:rPr>
                <w:lang w:val="fr-CA"/>
              </w:rPr>
              <w:t>La mort de Chaos</w:t>
            </w:r>
          </w:p>
          <w:p w14:paraId="78944DE1" w14:textId="2DCDBE95" w:rsidR="00AC7BFB" w:rsidRPr="00076668" w:rsidRDefault="00AC7BFB" w:rsidP="00076668">
            <w:pPr>
              <w:ind w:left="284"/>
              <w:contextualSpacing/>
              <w:jc w:val="both"/>
              <w:rPr>
                <w:lang w:val="fr-CA"/>
              </w:rPr>
            </w:pPr>
            <w:r w:rsidRPr="00076668">
              <w:rPr>
                <w:lang w:val="fr-CA"/>
              </w:rPr>
              <w:t>L’empereur de la mer du Sud était Illico, l’empereur de la mer du Nord était Presto, l’empereur du milieu était Chaos. Comme chaque fois qu’ils s’étaient retrouvés chez Chaos celui-ci les avait reçus avec la plus grande aménité, Illico et Presto se concertèrent sur la meilleure façon de le remercier de ses bontés : « Les hommes déclarèrent-ils, ont sept ouvertures pour voir, entendre, manger, respirer. Lui seul n’en a aucune. Et si on les lui perçait ? » Chaque jour ils lui ouvrirent un orifice. Au septième jour Chaos avait rendu l’âme. (</w:t>
            </w:r>
            <w:r w:rsidRPr="00076668">
              <w:rPr>
                <w:i/>
                <w:iCs/>
                <w:lang w:val="fr-CA"/>
              </w:rPr>
              <w:t>Zhuangzi</w:t>
            </w:r>
            <w:r w:rsidRPr="00076668">
              <w:rPr>
                <w:lang w:val="fr-CA"/>
              </w:rPr>
              <w:t>, Chapitres intérieurs, Chapitre 7, Verset 7, traduction de Jean Levi)</w:t>
            </w:r>
          </w:p>
        </w:tc>
      </w:tr>
      <w:tr w:rsidR="00905033" w:rsidRPr="00076668" w14:paraId="7D6B606A" w14:textId="77777777" w:rsidTr="00240116">
        <w:trPr>
          <w:jc w:val="center"/>
        </w:trPr>
        <w:tc>
          <w:tcPr>
            <w:tcW w:w="1381" w:type="dxa"/>
          </w:tcPr>
          <w:p w14:paraId="3DCFD738" w14:textId="7294A393" w:rsidR="00905033" w:rsidRPr="00076668" w:rsidRDefault="00905033" w:rsidP="00076668">
            <w:r w:rsidRPr="00076668">
              <w:t>9:30-10:00</w:t>
            </w:r>
          </w:p>
        </w:tc>
        <w:tc>
          <w:tcPr>
            <w:tcW w:w="8705" w:type="dxa"/>
          </w:tcPr>
          <w:p w14:paraId="69806339" w14:textId="08BF8F9A" w:rsidR="00905033" w:rsidRPr="00076668" w:rsidRDefault="00905033" w:rsidP="00076668">
            <w:r w:rsidRPr="00076668">
              <w:t>Discussion</w:t>
            </w:r>
          </w:p>
        </w:tc>
      </w:tr>
      <w:tr w:rsidR="00000E3B" w:rsidRPr="00076668" w14:paraId="052AC3AA" w14:textId="77777777" w:rsidTr="00240116">
        <w:trPr>
          <w:jc w:val="center"/>
        </w:trPr>
        <w:tc>
          <w:tcPr>
            <w:tcW w:w="1381" w:type="dxa"/>
          </w:tcPr>
          <w:p w14:paraId="131C493C" w14:textId="77777777" w:rsidR="00000E3B" w:rsidRPr="00076668" w:rsidRDefault="00000E3B" w:rsidP="00076668">
            <w:r w:rsidRPr="00076668">
              <w:t>10:00-10:15</w:t>
            </w:r>
          </w:p>
        </w:tc>
        <w:tc>
          <w:tcPr>
            <w:tcW w:w="8705" w:type="dxa"/>
          </w:tcPr>
          <w:p w14:paraId="3F323BBE" w14:textId="77777777" w:rsidR="00000E3B" w:rsidRPr="00076668" w:rsidRDefault="00000E3B" w:rsidP="00076668">
            <w:r w:rsidRPr="00076668">
              <w:t>Break</w:t>
            </w:r>
          </w:p>
        </w:tc>
      </w:tr>
      <w:tr w:rsidR="00000E3B" w:rsidRPr="00076668" w14:paraId="4BC631C8" w14:textId="77777777" w:rsidTr="00240116">
        <w:trPr>
          <w:jc w:val="center"/>
        </w:trPr>
        <w:tc>
          <w:tcPr>
            <w:tcW w:w="1381" w:type="dxa"/>
          </w:tcPr>
          <w:p w14:paraId="54A109DA" w14:textId="77777777" w:rsidR="00000E3B" w:rsidRPr="00076668" w:rsidRDefault="00000E3B" w:rsidP="00076668">
            <w:r w:rsidRPr="00076668">
              <w:t>10:15-10:45</w:t>
            </w:r>
          </w:p>
        </w:tc>
        <w:tc>
          <w:tcPr>
            <w:tcW w:w="8705" w:type="dxa"/>
          </w:tcPr>
          <w:p w14:paraId="3FDBEED8" w14:textId="62056448" w:rsidR="00000E3B" w:rsidRPr="00076668" w:rsidRDefault="00AC7BFB" w:rsidP="00076668">
            <w:pPr>
              <w:rPr>
                <w:color w:val="000000"/>
                <w:lang w:val="fr-CA" w:eastAsia="fr-CA"/>
              </w:rPr>
            </w:pPr>
            <w:r w:rsidRPr="00076668">
              <w:rPr>
                <w:color w:val="000000"/>
                <w:lang w:val="fr-CA" w:eastAsia="fr-CA"/>
              </w:rPr>
              <w:t xml:space="preserve">Laurence </w:t>
            </w:r>
            <w:proofErr w:type="spellStart"/>
            <w:r w:rsidRPr="00076668">
              <w:rPr>
                <w:color w:val="000000"/>
                <w:lang w:val="fr-CA" w:eastAsia="fr-CA"/>
              </w:rPr>
              <w:t>Darsigny</w:t>
            </w:r>
            <w:proofErr w:type="spellEnd"/>
            <w:r w:rsidRPr="00076668">
              <w:rPr>
                <w:color w:val="000000"/>
                <w:lang w:val="fr-CA" w:eastAsia="fr-CA"/>
              </w:rPr>
              <w:t>-Trépanier</w:t>
            </w:r>
            <w:r w:rsidR="00E6101E" w:rsidRPr="00076668">
              <w:rPr>
                <w:color w:val="000000"/>
                <w:lang w:val="fr-CA" w:eastAsia="fr-CA"/>
              </w:rPr>
              <w:t xml:space="preserve"> (</w:t>
            </w:r>
            <w:r w:rsidRPr="00076668">
              <w:rPr>
                <w:color w:val="000000"/>
                <w:lang w:val="fr-CA" w:eastAsia="fr-CA"/>
              </w:rPr>
              <w:t>Université de Montréal</w:t>
            </w:r>
            <w:r w:rsidR="00E6101E" w:rsidRPr="00076668">
              <w:rPr>
                <w:color w:val="000000"/>
                <w:lang w:val="fr-CA" w:eastAsia="fr-CA"/>
              </w:rPr>
              <w:t>)</w:t>
            </w:r>
          </w:p>
          <w:p w14:paraId="6DA55215" w14:textId="77777777" w:rsidR="00AC7BFB" w:rsidRPr="00076668" w:rsidRDefault="00AC7BFB" w:rsidP="00076668">
            <w:pPr>
              <w:rPr>
                <w:b/>
                <w:bCs/>
                <w:color w:val="000000"/>
                <w:lang w:val="fr-CA" w:eastAsia="fr-CA"/>
              </w:rPr>
            </w:pPr>
            <w:r w:rsidRPr="00076668">
              <w:rPr>
                <w:b/>
                <w:bCs/>
                <w:color w:val="000000"/>
                <w:lang w:val="fr-CA" w:eastAsia="fr-CA"/>
              </w:rPr>
              <w:t xml:space="preserve">Le genre chez Monique Wittig et dans la Bible : lire le Ct pour mieux comprendre </w:t>
            </w:r>
            <w:r w:rsidRPr="00076668">
              <w:rPr>
                <w:b/>
                <w:bCs/>
                <w:i/>
                <w:iCs/>
                <w:color w:val="000000"/>
                <w:lang w:val="fr-CA" w:eastAsia="fr-CA"/>
              </w:rPr>
              <w:t>Le corps lesbien</w:t>
            </w:r>
          </w:p>
          <w:p w14:paraId="4103D9C5" w14:textId="7A4AEF87" w:rsidR="00AC7BFB" w:rsidRPr="00076668" w:rsidRDefault="00AC7BFB" w:rsidP="00076668">
            <w:pPr>
              <w:rPr>
                <w:lang w:val="fr-CA"/>
              </w:rPr>
            </w:pPr>
            <w:r w:rsidRPr="00076668">
              <w:rPr>
                <w:color w:val="000000"/>
                <w:lang w:val="fr-CA" w:eastAsia="fr-CA"/>
              </w:rPr>
              <w:t xml:space="preserve">Cette présentation vise à répondre à l’invitation formulée par Tat </w:t>
            </w:r>
            <w:proofErr w:type="spellStart"/>
            <w:r w:rsidRPr="00076668">
              <w:rPr>
                <w:color w:val="000000"/>
                <w:lang w:val="fr-CA" w:eastAsia="fr-CA"/>
              </w:rPr>
              <w:t>Siong</w:t>
            </w:r>
            <w:proofErr w:type="spellEnd"/>
            <w:r w:rsidRPr="00076668">
              <w:rPr>
                <w:color w:val="000000"/>
                <w:lang w:val="fr-CA" w:eastAsia="fr-CA"/>
              </w:rPr>
              <w:t xml:space="preserve"> Benny </w:t>
            </w:r>
            <w:proofErr w:type="spellStart"/>
            <w:r w:rsidRPr="00076668">
              <w:rPr>
                <w:color w:val="000000"/>
                <w:lang w:val="fr-CA" w:eastAsia="fr-CA"/>
              </w:rPr>
              <w:t>Liew</w:t>
            </w:r>
            <w:proofErr w:type="spellEnd"/>
            <w:r w:rsidRPr="00076668">
              <w:rPr>
                <w:color w:val="000000"/>
                <w:lang w:val="fr-CA" w:eastAsia="fr-CA"/>
              </w:rPr>
              <w:t xml:space="preserve">, soit celle d’utiliser nos lectures de la Bible afin de transformer la théorie </w:t>
            </w:r>
            <w:r w:rsidRPr="00076668">
              <w:rPr>
                <w:i/>
                <w:iCs/>
                <w:color w:val="000000"/>
                <w:lang w:val="fr-CA" w:eastAsia="fr-CA"/>
              </w:rPr>
              <w:t>queer</w:t>
            </w:r>
            <w:r w:rsidRPr="00076668">
              <w:rPr>
                <w:color w:val="000000"/>
                <w:lang w:val="fr-CA" w:eastAsia="fr-CA"/>
              </w:rPr>
              <w:t xml:space="preserve">, plutôt que d’appliquer un cadre d’analyse </w:t>
            </w:r>
            <w:r w:rsidRPr="00076668">
              <w:rPr>
                <w:i/>
                <w:iCs/>
                <w:color w:val="000000"/>
                <w:lang w:val="fr-CA" w:eastAsia="fr-CA"/>
              </w:rPr>
              <w:t>queer</w:t>
            </w:r>
            <w:r w:rsidRPr="00076668">
              <w:rPr>
                <w:color w:val="000000"/>
                <w:lang w:val="fr-CA" w:eastAsia="fr-CA"/>
              </w:rPr>
              <w:t xml:space="preserve"> à un texte biblique. Pourtant si souvent présente dans l’œuvre de Monique Wittig, l’influence de la Bible dans ses écrits n’est pratiquement jamais reconnue, et encore moins investiguée, par les spécialistes de l’auteur. J’évaluerai donc en quoi les récentes lectures </w:t>
            </w:r>
            <w:r w:rsidRPr="00076668">
              <w:rPr>
                <w:i/>
                <w:iCs/>
                <w:color w:val="000000"/>
                <w:lang w:val="fr-CA" w:eastAsia="fr-CA"/>
              </w:rPr>
              <w:t>queer</w:t>
            </w:r>
            <w:r w:rsidRPr="00076668">
              <w:rPr>
                <w:color w:val="000000"/>
                <w:lang w:val="fr-CA" w:eastAsia="fr-CA"/>
              </w:rPr>
              <w:t xml:space="preserve"> du Ct peuvent nous éclairer à la fois sur son roman </w:t>
            </w:r>
            <w:r w:rsidRPr="00076668">
              <w:rPr>
                <w:i/>
                <w:iCs/>
                <w:color w:val="000000"/>
                <w:lang w:val="fr-CA" w:eastAsia="fr-CA"/>
              </w:rPr>
              <w:t>Le corps lesbien</w:t>
            </w:r>
            <w:r w:rsidRPr="00076668">
              <w:rPr>
                <w:color w:val="000000"/>
                <w:lang w:val="fr-CA" w:eastAsia="fr-CA"/>
              </w:rPr>
              <w:t>, de même que sur le concept de genre tel que l’envisageait Wittig de manière générale dans l’écriture.</w:t>
            </w:r>
          </w:p>
        </w:tc>
      </w:tr>
      <w:tr w:rsidR="00000E3B" w:rsidRPr="00076668" w14:paraId="48468A89" w14:textId="77777777" w:rsidTr="00240116">
        <w:trPr>
          <w:jc w:val="center"/>
        </w:trPr>
        <w:tc>
          <w:tcPr>
            <w:tcW w:w="1381" w:type="dxa"/>
          </w:tcPr>
          <w:p w14:paraId="0D70AFFC" w14:textId="77777777" w:rsidR="00000E3B" w:rsidRPr="00076668" w:rsidRDefault="00000E3B" w:rsidP="00076668">
            <w:r w:rsidRPr="00076668">
              <w:t>10:45-11:15</w:t>
            </w:r>
          </w:p>
        </w:tc>
        <w:tc>
          <w:tcPr>
            <w:tcW w:w="8705" w:type="dxa"/>
          </w:tcPr>
          <w:p w14:paraId="377CB7EA" w14:textId="400C9548" w:rsidR="00000E3B" w:rsidRPr="00076668" w:rsidRDefault="00AC7BFB" w:rsidP="00076668">
            <w:pPr>
              <w:rPr>
                <w:color w:val="000000"/>
                <w:lang w:val="fr-CA" w:eastAsia="fr-CA"/>
              </w:rPr>
            </w:pPr>
            <w:r w:rsidRPr="00076668">
              <w:rPr>
                <w:color w:val="000000"/>
                <w:lang w:val="fr-CA" w:eastAsia="fr-CA"/>
              </w:rPr>
              <w:t xml:space="preserve">Anne </w:t>
            </w:r>
            <w:proofErr w:type="spellStart"/>
            <w:r w:rsidRPr="00076668">
              <w:rPr>
                <w:color w:val="000000"/>
                <w:lang w:val="fr-CA" w:eastAsia="fr-CA"/>
              </w:rPr>
              <w:t>Létourneau</w:t>
            </w:r>
            <w:proofErr w:type="spellEnd"/>
            <w:r w:rsidR="00E6101E" w:rsidRPr="00076668">
              <w:rPr>
                <w:color w:val="000000"/>
                <w:lang w:val="fr-CA" w:eastAsia="fr-CA"/>
              </w:rPr>
              <w:t xml:space="preserve"> (</w:t>
            </w:r>
            <w:r w:rsidRPr="00076668">
              <w:rPr>
                <w:color w:val="000000"/>
                <w:lang w:val="fr-CA" w:eastAsia="fr-CA"/>
              </w:rPr>
              <w:t>Université de Montréal</w:t>
            </w:r>
            <w:r w:rsidR="00E6101E" w:rsidRPr="00076668">
              <w:rPr>
                <w:color w:val="000000"/>
                <w:lang w:val="fr-CA" w:eastAsia="fr-CA"/>
              </w:rPr>
              <w:t>)</w:t>
            </w:r>
          </w:p>
          <w:p w14:paraId="42008F28" w14:textId="77777777" w:rsidR="00AC7BFB" w:rsidRPr="00076668" w:rsidRDefault="00AC7BFB" w:rsidP="00076668">
            <w:pPr>
              <w:rPr>
                <w:b/>
                <w:bCs/>
                <w:color w:val="000000"/>
              </w:rPr>
            </w:pPr>
            <w:r w:rsidRPr="00076668">
              <w:rPr>
                <w:b/>
                <w:bCs/>
                <w:color w:val="000000"/>
              </w:rPr>
              <w:t>When Sex Workers, Dogs, and Pigs Go to the Pool: Royal Bloodbath in Samaria (1 Kings 22:38)</w:t>
            </w:r>
          </w:p>
          <w:p w14:paraId="371C005C" w14:textId="2A80D75C" w:rsidR="00AC7BFB" w:rsidRPr="00076668" w:rsidRDefault="00AC7BFB" w:rsidP="00076668">
            <w:r w:rsidRPr="00076668">
              <w:rPr>
                <w:color w:val="000000"/>
                <w:lang w:eastAsia="fr-CA"/>
              </w:rPr>
              <w:t xml:space="preserve">In 1 Kings 22, Ahab, king of Israel, is shot by a bowman on the battlefield. He bleeds to death in his chariot (v. 34-35) and is buried with his fathers in Samaria (v. 37, 41). An intriguing verse, v. 38, is found sandwiched between the two references to his burial. While the body of Ahab is underground, his blood is still very much a matter of concern. It becomes a source of “nourishment” for dogs – and pigs in the Greek version –, and an opportunity for a nice “wash” for sex workers. This short vignette condenses the expected effect of Elijah’s prophetic curse (1 Kings 21:19) with a major twist: the desecration is intensified with the presence of these women. In this paper, with the help of feminist animal studies, I explore this bloody and impure </w:t>
            </w:r>
            <w:r w:rsidRPr="00076668">
              <w:rPr>
                <w:i/>
                <w:iCs/>
                <w:color w:val="000000"/>
                <w:lang w:eastAsia="fr-CA"/>
              </w:rPr>
              <w:t xml:space="preserve">assemblage </w:t>
            </w:r>
            <w:r w:rsidRPr="00076668">
              <w:rPr>
                <w:color w:val="000000"/>
                <w:lang w:eastAsia="fr-CA"/>
              </w:rPr>
              <w:t xml:space="preserve">of animals’ and women’s bodies. I suggest that, beyond passing judgment on Ahab’s kingship and death, the scene also speaks to the threat of the woman at his side, Jezebel, accused </w:t>
            </w:r>
            <w:r w:rsidRPr="00076668">
              <w:rPr>
                <w:color w:val="000000"/>
                <w:lang w:eastAsia="fr-CA"/>
              </w:rPr>
              <w:lastRenderedPageBreak/>
              <w:t>of witchcraft and prostitution a few chapters later and murdered with the help of animals (2 Kings 9:22.30-37)</w:t>
            </w:r>
          </w:p>
        </w:tc>
      </w:tr>
      <w:tr w:rsidR="00000E3B" w:rsidRPr="00076668" w14:paraId="62F460FE" w14:textId="77777777" w:rsidTr="00240116">
        <w:trPr>
          <w:jc w:val="center"/>
        </w:trPr>
        <w:tc>
          <w:tcPr>
            <w:tcW w:w="1381" w:type="dxa"/>
          </w:tcPr>
          <w:p w14:paraId="553D7DB0" w14:textId="77777777" w:rsidR="00000E3B" w:rsidRPr="00076668" w:rsidRDefault="00000E3B" w:rsidP="00076668">
            <w:r w:rsidRPr="00076668">
              <w:lastRenderedPageBreak/>
              <w:t>11:15-11:45</w:t>
            </w:r>
          </w:p>
        </w:tc>
        <w:tc>
          <w:tcPr>
            <w:tcW w:w="8705" w:type="dxa"/>
          </w:tcPr>
          <w:p w14:paraId="330BB390" w14:textId="38CBF1C1" w:rsidR="00000E3B" w:rsidRPr="00076668" w:rsidRDefault="00AC7BFB" w:rsidP="00076668">
            <w:r w:rsidRPr="00076668">
              <w:t>Discussion</w:t>
            </w:r>
          </w:p>
        </w:tc>
      </w:tr>
    </w:tbl>
    <w:p w14:paraId="78A3449F" w14:textId="77777777" w:rsidR="00FD6430" w:rsidRPr="00076668" w:rsidRDefault="00FD6430" w:rsidP="00076668"/>
    <w:p w14:paraId="6DDE2E2A" w14:textId="77777777" w:rsidR="00FD6430" w:rsidRPr="00076668" w:rsidRDefault="00FD6430" w:rsidP="00076668"/>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0000"/>
        <w:tblLayout w:type="fixed"/>
        <w:tblCellMar>
          <w:top w:w="57" w:type="dxa"/>
          <w:left w:w="57" w:type="dxa"/>
          <w:bottom w:w="57" w:type="dxa"/>
          <w:right w:w="57" w:type="dxa"/>
        </w:tblCellMar>
        <w:tblLook w:val="01E0" w:firstRow="1" w:lastRow="1" w:firstColumn="1" w:lastColumn="1" w:noHBand="0" w:noVBand="0"/>
      </w:tblPr>
      <w:tblGrid>
        <w:gridCol w:w="6482"/>
      </w:tblGrid>
      <w:tr w:rsidR="00B9291C" w:rsidRPr="00076668" w14:paraId="21E77815" w14:textId="77777777" w:rsidTr="001878FB">
        <w:trPr>
          <w:trHeight w:val="287"/>
          <w:jc w:val="center"/>
        </w:trPr>
        <w:tc>
          <w:tcPr>
            <w:tcW w:w="6482" w:type="dxa"/>
            <w:shd w:val="clear" w:color="auto" w:fill="C00000"/>
            <w:vAlign w:val="center"/>
          </w:tcPr>
          <w:p w14:paraId="4E8A1228" w14:textId="1CEB2590" w:rsidR="00B9291C" w:rsidRPr="00076668" w:rsidRDefault="001C326D" w:rsidP="00076668">
            <w:pPr>
              <w:pStyle w:val="TableParagraph"/>
              <w:spacing w:line="240" w:lineRule="auto"/>
              <w:rPr>
                <w:sz w:val="22"/>
                <w:szCs w:val="22"/>
              </w:rPr>
            </w:pPr>
            <w:r w:rsidRPr="00076668">
              <w:rPr>
                <w:sz w:val="22"/>
                <w:szCs w:val="22"/>
              </w:rPr>
              <w:t>Tuesday</w:t>
            </w:r>
            <w:r w:rsidR="00B9291C" w:rsidRPr="00076668">
              <w:rPr>
                <w:sz w:val="22"/>
                <w:szCs w:val="22"/>
              </w:rPr>
              <w:t xml:space="preserve"> 12:00-</w:t>
            </w:r>
            <w:r w:rsidR="00AC7BFB" w:rsidRPr="00076668">
              <w:rPr>
                <w:sz w:val="22"/>
                <w:szCs w:val="22"/>
              </w:rPr>
              <w:t>1</w:t>
            </w:r>
            <w:r w:rsidR="00B9291C" w:rsidRPr="00076668">
              <w:rPr>
                <w:sz w:val="22"/>
                <w:szCs w:val="22"/>
              </w:rPr>
              <w:t>:</w:t>
            </w:r>
            <w:r w:rsidR="00AC7BFB" w:rsidRPr="00076668">
              <w:rPr>
                <w:sz w:val="22"/>
                <w:szCs w:val="22"/>
              </w:rPr>
              <w:t>3</w:t>
            </w:r>
            <w:r w:rsidR="00B9291C" w:rsidRPr="00076668">
              <w:rPr>
                <w:sz w:val="22"/>
                <w:szCs w:val="22"/>
              </w:rPr>
              <w:t>0 p.m.</w:t>
            </w:r>
          </w:p>
        </w:tc>
      </w:tr>
      <w:tr w:rsidR="00B9291C" w:rsidRPr="00076668" w14:paraId="5834FE40" w14:textId="77777777" w:rsidTr="001878FB">
        <w:trPr>
          <w:trHeight w:val="287"/>
          <w:jc w:val="center"/>
        </w:trPr>
        <w:tc>
          <w:tcPr>
            <w:tcW w:w="6482" w:type="dxa"/>
            <w:shd w:val="clear" w:color="auto" w:fill="C00000"/>
            <w:vAlign w:val="center"/>
          </w:tcPr>
          <w:p w14:paraId="47F68ABB" w14:textId="34FEDA09" w:rsidR="00B9291C" w:rsidRPr="00076668" w:rsidRDefault="00B9291C" w:rsidP="00076668">
            <w:pPr>
              <w:pStyle w:val="TableParagraph"/>
              <w:spacing w:line="240" w:lineRule="auto"/>
              <w:rPr>
                <w:sz w:val="22"/>
                <w:szCs w:val="22"/>
              </w:rPr>
            </w:pPr>
            <w:r w:rsidRPr="00076668">
              <w:rPr>
                <w:sz w:val="22"/>
                <w:szCs w:val="22"/>
              </w:rPr>
              <w:t>Women Scholar’s Lunch</w:t>
            </w:r>
          </w:p>
        </w:tc>
      </w:tr>
    </w:tbl>
    <w:p w14:paraId="1DC25992" w14:textId="77777777" w:rsidR="00FD6430" w:rsidRPr="00076668" w:rsidRDefault="00FD6430" w:rsidP="00076668"/>
    <w:p w14:paraId="5D592C0F" w14:textId="77777777" w:rsidR="00FD6430" w:rsidRPr="00076668" w:rsidRDefault="00FD6430" w:rsidP="00076668"/>
    <w:p w14:paraId="194D1015" w14:textId="77777777" w:rsidR="000C6A31" w:rsidRPr="00076668" w:rsidRDefault="000C6A31" w:rsidP="00076668"/>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0000"/>
        <w:tblLayout w:type="fixed"/>
        <w:tblCellMar>
          <w:top w:w="57" w:type="dxa"/>
          <w:left w:w="57" w:type="dxa"/>
          <w:bottom w:w="57" w:type="dxa"/>
          <w:right w:w="57" w:type="dxa"/>
        </w:tblCellMar>
        <w:tblLook w:val="01E0" w:firstRow="1" w:lastRow="1" w:firstColumn="1" w:lastColumn="1" w:noHBand="0" w:noVBand="0"/>
      </w:tblPr>
      <w:tblGrid>
        <w:gridCol w:w="6482"/>
      </w:tblGrid>
      <w:tr w:rsidR="00000E3B" w:rsidRPr="00076668" w14:paraId="57743607" w14:textId="77777777" w:rsidTr="00240116">
        <w:trPr>
          <w:trHeight w:val="287"/>
          <w:jc w:val="center"/>
        </w:trPr>
        <w:tc>
          <w:tcPr>
            <w:tcW w:w="6482" w:type="dxa"/>
            <w:shd w:val="clear" w:color="auto" w:fill="C00000"/>
            <w:vAlign w:val="center"/>
          </w:tcPr>
          <w:p w14:paraId="647AD618" w14:textId="4521F297" w:rsidR="00000E3B" w:rsidRPr="00076668" w:rsidRDefault="00000E3B" w:rsidP="00076668">
            <w:pPr>
              <w:pStyle w:val="TableParagraph"/>
              <w:spacing w:line="240" w:lineRule="auto"/>
              <w:rPr>
                <w:sz w:val="22"/>
                <w:szCs w:val="22"/>
              </w:rPr>
            </w:pPr>
            <w:r w:rsidRPr="00076668">
              <w:rPr>
                <w:sz w:val="22"/>
                <w:szCs w:val="22"/>
              </w:rPr>
              <w:t xml:space="preserve">Tuesday </w:t>
            </w:r>
            <w:r w:rsidR="00AC7BFB" w:rsidRPr="00076668">
              <w:rPr>
                <w:sz w:val="22"/>
                <w:szCs w:val="22"/>
              </w:rPr>
              <w:t>2</w:t>
            </w:r>
            <w:r w:rsidRPr="00076668">
              <w:rPr>
                <w:sz w:val="22"/>
                <w:szCs w:val="22"/>
              </w:rPr>
              <w:t>:</w:t>
            </w:r>
            <w:r w:rsidR="00AC7BFB" w:rsidRPr="00076668">
              <w:rPr>
                <w:sz w:val="22"/>
                <w:szCs w:val="22"/>
              </w:rPr>
              <w:t>0</w:t>
            </w:r>
            <w:r w:rsidRPr="00076668">
              <w:rPr>
                <w:sz w:val="22"/>
                <w:szCs w:val="22"/>
              </w:rPr>
              <w:t>0-4:45 p.m. (</w:t>
            </w:r>
            <w:r w:rsidR="009D0DBD" w:rsidRPr="00076668">
              <w:rPr>
                <w:sz w:val="22"/>
                <w:szCs w:val="22"/>
              </w:rPr>
              <w:t>BIRKS 205</w:t>
            </w:r>
            <w:r w:rsidRPr="00076668">
              <w:rPr>
                <w:sz w:val="22"/>
                <w:szCs w:val="22"/>
              </w:rPr>
              <w:t>)</w:t>
            </w:r>
          </w:p>
        </w:tc>
      </w:tr>
      <w:tr w:rsidR="00000E3B" w:rsidRPr="00076668" w14:paraId="41653E62" w14:textId="77777777" w:rsidTr="00240116">
        <w:trPr>
          <w:trHeight w:val="287"/>
          <w:jc w:val="center"/>
        </w:trPr>
        <w:tc>
          <w:tcPr>
            <w:tcW w:w="6482" w:type="dxa"/>
            <w:shd w:val="clear" w:color="auto" w:fill="C00000"/>
            <w:vAlign w:val="center"/>
          </w:tcPr>
          <w:p w14:paraId="204991A6" w14:textId="04111B7B" w:rsidR="00000E3B" w:rsidRPr="00076668" w:rsidRDefault="009F416A" w:rsidP="00076668">
            <w:pPr>
              <w:pStyle w:val="TableParagraph"/>
              <w:spacing w:line="240" w:lineRule="auto"/>
              <w:rPr>
                <w:sz w:val="22"/>
                <w:szCs w:val="22"/>
              </w:rPr>
            </w:pPr>
            <w:r w:rsidRPr="00076668">
              <w:rPr>
                <w:sz w:val="22"/>
                <w:szCs w:val="22"/>
              </w:rPr>
              <w:t>Seminar</w:t>
            </w:r>
            <w:r w:rsidR="00000E3B" w:rsidRPr="00076668">
              <w:rPr>
                <w:sz w:val="22"/>
                <w:szCs w:val="22"/>
              </w:rPr>
              <w:t>: Thinking through Gender and Sexuality in Biblical Literature</w:t>
            </w:r>
          </w:p>
        </w:tc>
      </w:tr>
      <w:tr w:rsidR="00000E3B" w:rsidRPr="00076668" w14:paraId="6392D567" w14:textId="77777777" w:rsidTr="00240116">
        <w:trPr>
          <w:trHeight w:val="290"/>
          <w:jc w:val="center"/>
        </w:trPr>
        <w:tc>
          <w:tcPr>
            <w:tcW w:w="6482" w:type="dxa"/>
            <w:shd w:val="clear" w:color="auto" w:fill="C00000"/>
            <w:vAlign w:val="center"/>
          </w:tcPr>
          <w:p w14:paraId="64170E77" w14:textId="1781944F" w:rsidR="00000E3B" w:rsidRPr="00076668" w:rsidRDefault="00000E3B" w:rsidP="00076668">
            <w:pPr>
              <w:pStyle w:val="TableParagraph"/>
              <w:spacing w:line="240" w:lineRule="auto"/>
              <w:rPr>
                <w:sz w:val="22"/>
                <w:szCs w:val="22"/>
              </w:rPr>
            </w:pPr>
            <w:r w:rsidRPr="00076668">
              <w:rPr>
                <w:sz w:val="22"/>
                <w:szCs w:val="22"/>
              </w:rPr>
              <w:t xml:space="preserve">Presiding: </w:t>
            </w:r>
            <w:r w:rsidR="0054128D" w:rsidRPr="00076668">
              <w:rPr>
                <w:sz w:val="22"/>
                <w:szCs w:val="22"/>
              </w:rPr>
              <w:t xml:space="preserve">Erin </w:t>
            </w:r>
            <w:proofErr w:type="spellStart"/>
            <w:r w:rsidR="0054128D" w:rsidRPr="00076668">
              <w:rPr>
                <w:sz w:val="22"/>
                <w:szCs w:val="22"/>
              </w:rPr>
              <w:t>Runions</w:t>
            </w:r>
            <w:proofErr w:type="spellEnd"/>
            <w:r w:rsidR="008C60EB" w:rsidRPr="00076668">
              <w:rPr>
                <w:sz w:val="22"/>
                <w:szCs w:val="22"/>
              </w:rPr>
              <w:t xml:space="preserve"> (Pomona College)</w:t>
            </w:r>
          </w:p>
        </w:tc>
      </w:tr>
    </w:tbl>
    <w:p w14:paraId="1311B905" w14:textId="77777777" w:rsidR="00000E3B" w:rsidRPr="00076668" w:rsidRDefault="00000E3B" w:rsidP="00076668"/>
    <w:tbl>
      <w:tblPr>
        <w:tblW w:w="0" w:type="auto"/>
        <w:jc w:val="center"/>
        <w:tblCellMar>
          <w:top w:w="57" w:type="dxa"/>
          <w:left w:w="57" w:type="dxa"/>
          <w:bottom w:w="57" w:type="dxa"/>
          <w:right w:w="57" w:type="dxa"/>
        </w:tblCellMar>
        <w:tblLook w:val="01E0" w:firstRow="1" w:lastRow="1" w:firstColumn="1" w:lastColumn="1" w:noHBand="0" w:noVBand="0"/>
      </w:tblPr>
      <w:tblGrid>
        <w:gridCol w:w="1371"/>
        <w:gridCol w:w="8715"/>
      </w:tblGrid>
      <w:tr w:rsidR="00000E3B" w:rsidRPr="00076668" w14:paraId="78A8D6D5" w14:textId="77777777" w:rsidTr="00240116">
        <w:trPr>
          <w:jc w:val="center"/>
        </w:trPr>
        <w:tc>
          <w:tcPr>
            <w:tcW w:w="1475" w:type="dxa"/>
          </w:tcPr>
          <w:p w14:paraId="29F3BE2C" w14:textId="77777777" w:rsidR="00000E3B" w:rsidRPr="00076668" w:rsidRDefault="00000E3B" w:rsidP="00076668">
            <w:r w:rsidRPr="00076668">
              <w:t>1:30-2:00</w:t>
            </w:r>
          </w:p>
        </w:tc>
        <w:tc>
          <w:tcPr>
            <w:tcW w:w="9659" w:type="dxa"/>
          </w:tcPr>
          <w:p w14:paraId="1E522085" w14:textId="7724E6FD" w:rsidR="00AC7BFB" w:rsidRPr="00076668" w:rsidRDefault="00AC7BFB" w:rsidP="00076668">
            <w:pPr>
              <w:pStyle w:val="NormalWeb"/>
              <w:spacing w:before="0" w:beforeAutospacing="0" w:after="0" w:afterAutospacing="0"/>
              <w:rPr>
                <w:sz w:val="22"/>
                <w:szCs w:val="22"/>
              </w:rPr>
            </w:pPr>
            <w:r w:rsidRPr="00076668">
              <w:rPr>
                <w:color w:val="000000"/>
                <w:sz w:val="22"/>
                <w:szCs w:val="22"/>
              </w:rPr>
              <w:t>Emma Cusson</w:t>
            </w:r>
            <w:r w:rsidR="00E6101E" w:rsidRPr="00076668">
              <w:rPr>
                <w:color w:val="000000"/>
                <w:sz w:val="22"/>
                <w:szCs w:val="22"/>
              </w:rPr>
              <w:t xml:space="preserve"> (</w:t>
            </w:r>
            <w:r w:rsidRPr="00076668">
              <w:rPr>
                <w:color w:val="000000"/>
                <w:sz w:val="22"/>
                <w:szCs w:val="22"/>
              </w:rPr>
              <w:t>Université de Montréal</w:t>
            </w:r>
            <w:r w:rsidR="00E6101E" w:rsidRPr="00076668">
              <w:rPr>
                <w:color w:val="000000"/>
                <w:sz w:val="22"/>
                <w:szCs w:val="22"/>
              </w:rPr>
              <w:t>)</w:t>
            </w:r>
          </w:p>
          <w:p w14:paraId="5392F25E" w14:textId="77777777" w:rsidR="00000E3B" w:rsidRPr="00076668" w:rsidRDefault="00AC7BFB" w:rsidP="00076668">
            <w:pPr>
              <w:rPr>
                <w:b/>
                <w:bCs/>
                <w:color w:val="000000"/>
              </w:rPr>
            </w:pPr>
            <w:r w:rsidRPr="00076668">
              <w:rPr>
                <w:b/>
                <w:bCs/>
                <w:color w:val="000000"/>
              </w:rPr>
              <w:t xml:space="preserve">« Le </w:t>
            </w:r>
            <w:proofErr w:type="spellStart"/>
            <w:r w:rsidRPr="00076668">
              <w:rPr>
                <w:b/>
                <w:bCs/>
                <w:color w:val="000000"/>
              </w:rPr>
              <w:t>fœtus</w:t>
            </w:r>
            <w:proofErr w:type="spellEnd"/>
            <w:r w:rsidRPr="00076668">
              <w:rPr>
                <w:b/>
                <w:bCs/>
                <w:color w:val="000000"/>
              </w:rPr>
              <w:t xml:space="preserve"> </w:t>
            </w:r>
            <w:proofErr w:type="spellStart"/>
            <w:r w:rsidRPr="00076668">
              <w:rPr>
                <w:b/>
                <w:bCs/>
                <w:color w:val="000000"/>
              </w:rPr>
              <w:t>est</w:t>
            </w:r>
            <w:proofErr w:type="spellEnd"/>
            <w:r w:rsidRPr="00076668">
              <w:rPr>
                <w:b/>
                <w:bCs/>
                <w:color w:val="000000"/>
              </w:rPr>
              <w:t xml:space="preserve"> plié et </w:t>
            </w:r>
            <w:proofErr w:type="spellStart"/>
            <w:r w:rsidRPr="00076668">
              <w:rPr>
                <w:b/>
                <w:bCs/>
                <w:color w:val="000000"/>
              </w:rPr>
              <w:t>reposé</w:t>
            </w:r>
            <w:proofErr w:type="spellEnd"/>
            <w:r w:rsidRPr="00076668">
              <w:rPr>
                <w:b/>
                <w:bCs/>
                <w:color w:val="000000"/>
              </w:rPr>
              <w:t xml:space="preserve"> </w:t>
            </w:r>
            <w:proofErr w:type="spellStart"/>
            <w:r w:rsidRPr="00076668">
              <w:rPr>
                <w:b/>
                <w:bCs/>
                <w:color w:val="000000"/>
              </w:rPr>
              <w:t>comme</w:t>
            </w:r>
            <w:proofErr w:type="spellEnd"/>
            <w:r w:rsidRPr="00076668">
              <w:rPr>
                <w:b/>
                <w:bCs/>
                <w:color w:val="000000"/>
              </w:rPr>
              <w:t xml:space="preserve"> </w:t>
            </w:r>
            <w:proofErr w:type="spellStart"/>
            <w:r w:rsidRPr="00076668">
              <w:rPr>
                <w:b/>
                <w:bCs/>
                <w:color w:val="000000"/>
              </w:rPr>
              <w:t>une</w:t>
            </w:r>
            <w:proofErr w:type="spellEnd"/>
            <w:r w:rsidRPr="00076668">
              <w:rPr>
                <w:b/>
                <w:bCs/>
                <w:color w:val="000000"/>
              </w:rPr>
              <w:t xml:space="preserve"> </w:t>
            </w:r>
            <w:proofErr w:type="spellStart"/>
            <w:r w:rsidRPr="00076668">
              <w:rPr>
                <w:b/>
                <w:bCs/>
                <w:color w:val="000000"/>
              </w:rPr>
              <w:t>tablette</w:t>
            </w:r>
            <w:proofErr w:type="spellEnd"/>
            <w:r w:rsidRPr="00076668">
              <w:rPr>
                <w:b/>
                <w:bCs/>
                <w:color w:val="000000"/>
              </w:rPr>
              <w:t xml:space="preserve"> </w:t>
            </w:r>
            <w:proofErr w:type="spellStart"/>
            <w:r w:rsidRPr="00076668">
              <w:rPr>
                <w:b/>
                <w:bCs/>
                <w:color w:val="000000"/>
              </w:rPr>
              <w:t>d’écriture</w:t>
            </w:r>
            <w:proofErr w:type="spellEnd"/>
            <w:r w:rsidRPr="00076668">
              <w:rPr>
                <w:b/>
                <w:bCs/>
                <w:color w:val="000000"/>
              </w:rPr>
              <w:t> </w:t>
            </w:r>
            <w:proofErr w:type="gramStart"/>
            <w:r w:rsidRPr="00076668">
              <w:rPr>
                <w:b/>
                <w:bCs/>
                <w:color w:val="000000"/>
              </w:rPr>
              <w:t>» :</w:t>
            </w:r>
            <w:proofErr w:type="gramEnd"/>
            <w:r w:rsidRPr="00076668">
              <w:rPr>
                <w:b/>
                <w:bCs/>
                <w:color w:val="000000"/>
              </w:rPr>
              <w:t xml:space="preserve"> </w:t>
            </w:r>
            <w:proofErr w:type="spellStart"/>
            <w:r w:rsidRPr="00076668">
              <w:rPr>
                <w:b/>
                <w:bCs/>
                <w:color w:val="000000"/>
              </w:rPr>
              <w:t>analyse</w:t>
            </w:r>
            <w:proofErr w:type="spellEnd"/>
            <w:r w:rsidRPr="00076668">
              <w:rPr>
                <w:b/>
                <w:bCs/>
                <w:color w:val="000000"/>
              </w:rPr>
              <w:t xml:space="preserve"> </w:t>
            </w:r>
            <w:proofErr w:type="spellStart"/>
            <w:r w:rsidRPr="00076668">
              <w:rPr>
                <w:b/>
                <w:bCs/>
                <w:color w:val="000000"/>
              </w:rPr>
              <w:t>féministe</w:t>
            </w:r>
            <w:proofErr w:type="spellEnd"/>
            <w:r w:rsidRPr="00076668">
              <w:rPr>
                <w:b/>
                <w:bCs/>
                <w:color w:val="000000"/>
              </w:rPr>
              <w:t xml:space="preserve"> </w:t>
            </w:r>
            <w:proofErr w:type="spellStart"/>
            <w:r w:rsidRPr="00076668">
              <w:rPr>
                <w:b/>
                <w:bCs/>
                <w:color w:val="000000"/>
              </w:rPr>
              <w:t>matérialiste</w:t>
            </w:r>
            <w:proofErr w:type="spellEnd"/>
            <w:r w:rsidRPr="00076668">
              <w:rPr>
                <w:b/>
                <w:bCs/>
                <w:color w:val="000000"/>
              </w:rPr>
              <w:t xml:space="preserve"> d’un </w:t>
            </w:r>
            <w:proofErr w:type="spellStart"/>
            <w:r w:rsidRPr="00076668">
              <w:rPr>
                <w:b/>
                <w:bCs/>
                <w:color w:val="000000"/>
              </w:rPr>
              <w:t>imaginaire</w:t>
            </w:r>
            <w:proofErr w:type="spellEnd"/>
            <w:r w:rsidRPr="00076668">
              <w:rPr>
                <w:b/>
                <w:bCs/>
                <w:color w:val="000000"/>
              </w:rPr>
              <w:t xml:space="preserve"> </w:t>
            </w:r>
            <w:proofErr w:type="spellStart"/>
            <w:r w:rsidRPr="00076668">
              <w:rPr>
                <w:b/>
                <w:bCs/>
                <w:color w:val="000000"/>
              </w:rPr>
              <w:t>rabbinique</w:t>
            </w:r>
            <w:proofErr w:type="spellEnd"/>
            <w:r w:rsidRPr="00076668">
              <w:rPr>
                <w:b/>
                <w:bCs/>
                <w:color w:val="000000"/>
              </w:rPr>
              <w:t xml:space="preserve"> </w:t>
            </w:r>
            <w:proofErr w:type="spellStart"/>
            <w:r w:rsidRPr="00076668">
              <w:rPr>
                <w:b/>
                <w:bCs/>
                <w:color w:val="000000"/>
              </w:rPr>
              <w:t>en</w:t>
            </w:r>
            <w:proofErr w:type="spellEnd"/>
            <w:r w:rsidRPr="00076668">
              <w:rPr>
                <w:b/>
                <w:bCs/>
                <w:color w:val="000000"/>
              </w:rPr>
              <w:t xml:space="preserve"> </w:t>
            </w:r>
            <w:proofErr w:type="spellStart"/>
            <w:r w:rsidRPr="00076668">
              <w:rPr>
                <w:b/>
                <w:bCs/>
                <w:color w:val="000000"/>
              </w:rPr>
              <w:t>Lévitique</w:t>
            </w:r>
            <w:proofErr w:type="spellEnd"/>
            <w:r w:rsidRPr="00076668">
              <w:rPr>
                <w:b/>
                <w:bCs/>
                <w:color w:val="000000"/>
              </w:rPr>
              <w:t xml:space="preserve"> Rabbah 14, 8 </w:t>
            </w:r>
          </w:p>
          <w:p w14:paraId="06D37129" w14:textId="4768E860" w:rsidR="00AC7BFB" w:rsidRPr="00076668" w:rsidRDefault="00AC7BFB" w:rsidP="00076668">
            <w:r w:rsidRPr="00076668">
              <w:rPr>
                <w:color w:val="000000"/>
                <w:lang w:val="fr-CA" w:eastAsia="fr-CA"/>
              </w:rPr>
              <w:t xml:space="preserve">Alors que le droit à l’avortement mobilise les débats sur la place publique depuis quelques années, les discours sur le fœtus se multiplient eux aussi. Certaines conceptions contemporaines s’enracinent dans des textes issus de traditions religieuses variées, notamment le judaïsme rabbinique. Dans le cadre de cette présentation, j’analyserai un passage du midrash </w:t>
            </w:r>
            <w:r w:rsidRPr="00076668">
              <w:rPr>
                <w:i/>
                <w:iCs/>
                <w:color w:val="000000"/>
                <w:lang w:val="fr-CA" w:eastAsia="fr-CA"/>
              </w:rPr>
              <w:t xml:space="preserve">Lévitique </w:t>
            </w:r>
            <w:proofErr w:type="spellStart"/>
            <w:r w:rsidRPr="00076668">
              <w:rPr>
                <w:i/>
                <w:iCs/>
                <w:color w:val="000000"/>
                <w:lang w:val="fr-CA" w:eastAsia="fr-CA"/>
              </w:rPr>
              <w:t>Rabbah</w:t>
            </w:r>
            <w:proofErr w:type="spellEnd"/>
            <w:r w:rsidRPr="00076668">
              <w:rPr>
                <w:color w:val="000000"/>
                <w:lang w:val="fr-CA" w:eastAsia="fr-CA"/>
              </w:rPr>
              <w:t xml:space="preserve"> (14, 8) qui reflète l’une de ces interprétations rabbiniques du fœtus. À la lumière de concepts féministes matérialistes (terme de référence, appropriation, etc.) de Colette Guillaumin (1934-2017), je poserai un regard critique sur ce texte en mettant en lumière certains biais androcentriques des rabbins.</w:t>
            </w:r>
          </w:p>
        </w:tc>
      </w:tr>
      <w:tr w:rsidR="00000E3B" w:rsidRPr="00076668" w14:paraId="2624271F" w14:textId="77777777" w:rsidTr="00240116">
        <w:trPr>
          <w:jc w:val="center"/>
        </w:trPr>
        <w:tc>
          <w:tcPr>
            <w:tcW w:w="1475" w:type="dxa"/>
          </w:tcPr>
          <w:p w14:paraId="00469847" w14:textId="77777777" w:rsidR="00000E3B" w:rsidRPr="00076668" w:rsidRDefault="00000E3B" w:rsidP="00076668">
            <w:r w:rsidRPr="00076668">
              <w:t>2:00-2:30</w:t>
            </w:r>
          </w:p>
        </w:tc>
        <w:tc>
          <w:tcPr>
            <w:tcW w:w="9659" w:type="dxa"/>
          </w:tcPr>
          <w:p w14:paraId="2138874D" w14:textId="77777777" w:rsidR="00AC7BFB" w:rsidRPr="00076668" w:rsidRDefault="00AC7BFB" w:rsidP="00076668">
            <w:pPr>
              <w:rPr>
                <w:lang w:val="de-DE"/>
              </w:rPr>
            </w:pPr>
            <w:r w:rsidRPr="00076668">
              <w:rPr>
                <w:lang w:val="de-DE"/>
              </w:rPr>
              <w:t xml:space="preserve">Gerbern S. </w:t>
            </w:r>
            <w:proofErr w:type="spellStart"/>
            <w:r w:rsidRPr="00076668">
              <w:rPr>
                <w:lang w:val="de-DE"/>
              </w:rPr>
              <w:t>Oegema</w:t>
            </w:r>
            <w:proofErr w:type="spellEnd"/>
            <w:r w:rsidRPr="00076668">
              <w:rPr>
                <w:lang w:val="de-DE"/>
              </w:rPr>
              <w:t xml:space="preserve"> (McGill University)</w:t>
            </w:r>
          </w:p>
          <w:p w14:paraId="10AB623A" w14:textId="77777777" w:rsidR="00AC7BFB" w:rsidRPr="00076668" w:rsidRDefault="00AC7BFB" w:rsidP="00076668">
            <w:pPr>
              <w:rPr>
                <w:rStyle w:val="Strong"/>
              </w:rPr>
            </w:pPr>
            <w:r w:rsidRPr="00076668">
              <w:rPr>
                <w:rStyle w:val="Strong"/>
              </w:rPr>
              <w:t>Women, Birth, and Resurrection</w:t>
            </w:r>
          </w:p>
          <w:p w14:paraId="2F4C88AD" w14:textId="19E408F7" w:rsidR="00AC7BFB" w:rsidRPr="00076668" w:rsidRDefault="00AC7BFB" w:rsidP="00076668">
            <w:pPr>
              <w:jc w:val="both"/>
              <w:rPr>
                <w:lang w:eastAsia="fr-CA"/>
              </w:rPr>
            </w:pPr>
            <w:r w:rsidRPr="00076668">
              <w:t xml:space="preserve">Why were the women, among whom was Mary, who had given birth to Jesus, the first to witness the resurrection of Jesus? Does Matthew rely on Biblical examples? The topic of women, birth, and resurrection is rather rare in the Bible. Still, there are some very interesting texts in the Hebrew Bible (Isaiah 66:1-24), the Apocrypha (2 Maccabees 7:1-42), and the New Testament (Matthew 28:1-19) that connect the three topics women, </w:t>
            </w:r>
            <w:proofErr w:type="gramStart"/>
            <w:r w:rsidRPr="00076668">
              <w:t>birth</w:t>
            </w:r>
            <w:proofErr w:type="gramEnd"/>
            <w:r w:rsidRPr="00076668">
              <w:t xml:space="preserve"> and resurrection. Would these and other texts shed light on the importance of women and mothers for the concept of and the belief in resurrection? This paper will look at the early reception history of the martyrdom of the mother and her seven sons in 2 Maccabees 7, a text that speaks explicitly about the resurrection in connection with birth, as well as the Gospel of Matthew 28, where the women are the first to witness the resurrection of Jesus. It will do so by discussing several examples from Jewish and Christian writings, </w:t>
            </w:r>
            <w:proofErr w:type="gramStart"/>
            <w:r w:rsidRPr="00076668">
              <w:t>in order to</w:t>
            </w:r>
            <w:proofErr w:type="gramEnd"/>
            <w:r w:rsidRPr="00076668">
              <w:t xml:space="preserve"> see, whether and how women, birth and resurrection in the Early Church have been understood exegetically and theologically.</w:t>
            </w:r>
          </w:p>
        </w:tc>
      </w:tr>
      <w:tr w:rsidR="00000E3B" w:rsidRPr="00076668" w14:paraId="7C1F6B90" w14:textId="77777777" w:rsidTr="00240116">
        <w:trPr>
          <w:jc w:val="center"/>
        </w:trPr>
        <w:tc>
          <w:tcPr>
            <w:tcW w:w="1475" w:type="dxa"/>
          </w:tcPr>
          <w:p w14:paraId="53FDA30E" w14:textId="77777777" w:rsidR="00000E3B" w:rsidRPr="00076668" w:rsidRDefault="00000E3B" w:rsidP="00076668">
            <w:r w:rsidRPr="00076668">
              <w:t>2:30-3:00</w:t>
            </w:r>
          </w:p>
        </w:tc>
        <w:tc>
          <w:tcPr>
            <w:tcW w:w="9659" w:type="dxa"/>
          </w:tcPr>
          <w:p w14:paraId="44654546" w14:textId="6B17EBD1" w:rsidR="00000E3B" w:rsidRPr="00076668" w:rsidRDefault="00AC7BFB" w:rsidP="00076668">
            <w:r w:rsidRPr="00076668">
              <w:t>Discussion</w:t>
            </w:r>
          </w:p>
        </w:tc>
      </w:tr>
      <w:tr w:rsidR="00000E3B" w:rsidRPr="00076668" w14:paraId="0A42B59D" w14:textId="77777777" w:rsidTr="00240116">
        <w:trPr>
          <w:jc w:val="center"/>
        </w:trPr>
        <w:tc>
          <w:tcPr>
            <w:tcW w:w="1475" w:type="dxa"/>
          </w:tcPr>
          <w:p w14:paraId="5C6E6B0C" w14:textId="77777777" w:rsidR="00000E3B" w:rsidRPr="00076668" w:rsidRDefault="00000E3B" w:rsidP="00076668">
            <w:r w:rsidRPr="00076668">
              <w:t>3:00-3:15</w:t>
            </w:r>
          </w:p>
        </w:tc>
        <w:tc>
          <w:tcPr>
            <w:tcW w:w="9659" w:type="dxa"/>
          </w:tcPr>
          <w:p w14:paraId="130D8F64" w14:textId="77777777" w:rsidR="00000E3B" w:rsidRPr="00076668" w:rsidRDefault="00000E3B" w:rsidP="00076668">
            <w:r w:rsidRPr="00076668">
              <w:t>Break</w:t>
            </w:r>
          </w:p>
        </w:tc>
      </w:tr>
      <w:tr w:rsidR="00000E3B" w:rsidRPr="00076668" w14:paraId="2C47FC85" w14:textId="77777777" w:rsidTr="00240116">
        <w:trPr>
          <w:jc w:val="center"/>
        </w:trPr>
        <w:tc>
          <w:tcPr>
            <w:tcW w:w="1475" w:type="dxa"/>
          </w:tcPr>
          <w:p w14:paraId="3C3E0A0C" w14:textId="77777777" w:rsidR="00000E3B" w:rsidRPr="00076668" w:rsidRDefault="00000E3B" w:rsidP="00076668">
            <w:r w:rsidRPr="00076668">
              <w:t>3:15-3:45</w:t>
            </w:r>
          </w:p>
        </w:tc>
        <w:tc>
          <w:tcPr>
            <w:tcW w:w="9659" w:type="dxa"/>
          </w:tcPr>
          <w:p w14:paraId="6227C0D5" w14:textId="3962A9FF" w:rsidR="00AC7BFB" w:rsidRPr="00076668" w:rsidRDefault="00AC7BFB" w:rsidP="00076668">
            <w:pPr>
              <w:rPr>
                <w:color w:val="000000"/>
              </w:rPr>
            </w:pPr>
            <w:r w:rsidRPr="00076668">
              <w:rPr>
                <w:color w:val="000000"/>
                <w:lang w:eastAsia="fr-CA"/>
              </w:rPr>
              <w:t>Katharine Fitzgerald</w:t>
            </w:r>
            <w:r w:rsidR="006518C9" w:rsidRPr="00076668">
              <w:rPr>
                <w:color w:val="000000"/>
                <w:lang w:eastAsia="fr-CA"/>
              </w:rPr>
              <w:t xml:space="preserve"> (McMaster University)</w:t>
            </w:r>
          </w:p>
          <w:p w14:paraId="2A1D93FB" w14:textId="77777777" w:rsidR="00AC7BFB" w:rsidRPr="00076668" w:rsidRDefault="00AC7BFB" w:rsidP="00076668">
            <w:pPr>
              <w:rPr>
                <w:b/>
                <w:bCs/>
                <w:color w:val="000000"/>
              </w:rPr>
            </w:pPr>
            <w:r w:rsidRPr="00076668">
              <w:rPr>
                <w:b/>
                <w:bCs/>
                <w:color w:val="000000"/>
              </w:rPr>
              <w:t>Threatened Bodies: Trauma Theory, Gender, and Sexuality in the Narratives of Judith and Susanna</w:t>
            </w:r>
          </w:p>
          <w:p w14:paraId="3314492C" w14:textId="080DAF8E" w:rsidR="00000E3B" w:rsidRPr="00076668" w:rsidRDefault="00AC7BFB" w:rsidP="00076668">
            <w:r w:rsidRPr="00076668">
              <w:rPr>
                <w:color w:val="000000"/>
              </w:rPr>
              <w:t xml:space="preserve">This paper explores the intersection of gender and sexuality using literary trauma theory in the narratives of Judith and Susanna. Sexuality and gender are important aspects of the portrayal of </w:t>
            </w:r>
            <w:r w:rsidRPr="00076668">
              <w:rPr>
                <w:color w:val="000000"/>
              </w:rPr>
              <w:lastRenderedPageBreak/>
              <w:t>trauma in these novels that feature female protagonists who face sexual assault and rape in the context of communal threats to their Jewish communities. This paper makes use of literary trauma theory to explore the representation of traumatic experience in female characters and proposes ways in which the use of trauma theory may illuminate the interplay between gender and sexuality in early Jewish texts.</w:t>
            </w:r>
          </w:p>
        </w:tc>
      </w:tr>
      <w:tr w:rsidR="00000E3B" w:rsidRPr="00076668" w14:paraId="3AFAB522" w14:textId="77777777" w:rsidTr="00240116">
        <w:trPr>
          <w:jc w:val="center"/>
        </w:trPr>
        <w:tc>
          <w:tcPr>
            <w:tcW w:w="1475" w:type="dxa"/>
          </w:tcPr>
          <w:p w14:paraId="60AF447E" w14:textId="77777777" w:rsidR="00000E3B" w:rsidRPr="00076668" w:rsidRDefault="00000E3B" w:rsidP="00076668">
            <w:r w:rsidRPr="00076668">
              <w:lastRenderedPageBreak/>
              <w:t>3:45-4:15</w:t>
            </w:r>
          </w:p>
        </w:tc>
        <w:tc>
          <w:tcPr>
            <w:tcW w:w="9659" w:type="dxa"/>
          </w:tcPr>
          <w:p w14:paraId="662482ED" w14:textId="0438E8C9" w:rsidR="00000E3B" w:rsidRPr="00076668" w:rsidRDefault="00AC7BFB" w:rsidP="00076668">
            <w:pPr>
              <w:rPr>
                <w:color w:val="000000"/>
                <w:lang w:eastAsia="fr-CA"/>
              </w:rPr>
            </w:pPr>
            <w:r w:rsidRPr="00076668">
              <w:rPr>
                <w:color w:val="000000"/>
                <w:lang w:eastAsia="fr-CA"/>
              </w:rPr>
              <w:t xml:space="preserve">W. Derek </w:t>
            </w:r>
            <w:proofErr w:type="spellStart"/>
            <w:r w:rsidRPr="00076668">
              <w:rPr>
                <w:color w:val="000000"/>
                <w:lang w:eastAsia="fr-CA"/>
              </w:rPr>
              <w:t>Suderman</w:t>
            </w:r>
            <w:proofErr w:type="spellEnd"/>
            <w:r w:rsidR="00E6101E" w:rsidRPr="00076668">
              <w:rPr>
                <w:color w:val="000000"/>
                <w:lang w:eastAsia="fr-CA"/>
              </w:rPr>
              <w:t xml:space="preserve"> (</w:t>
            </w:r>
            <w:r w:rsidRPr="00076668">
              <w:rPr>
                <w:color w:val="000000"/>
                <w:lang w:eastAsia="fr-CA"/>
              </w:rPr>
              <w:t xml:space="preserve">Conrad </w:t>
            </w:r>
            <w:proofErr w:type="spellStart"/>
            <w:r w:rsidRPr="00076668">
              <w:rPr>
                <w:color w:val="000000"/>
                <w:lang w:eastAsia="fr-CA"/>
              </w:rPr>
              <w:t>Grebel</w:t>
            </w:r>
            <w:proofErr w:type="spellEnd"/>
            <w:r w:rsidRPr="00076668">
              <w:rPr>
                <w:color w:val="000000"/>
                <w:lang w:eastAsia="fr-CA"/>
              </w:rPr>
              <w:t xml:space="preserve"> / University of Waterloo</w:t>
            </w:r>
            <w:r w:rsidR="00E6101E" w:rsidRPr="00076668">
              <w:rPr>
                <w:color w:val="000000"/>
                <w:lang w:eastAsia="fr-CA"/>
              </w:rPr>
              <w:t>)</w:t>
            </w:r>
          </w:p>
          <w:p w14:paraId="17505046" w14:textId="77777777" w:rsidR="00AC7BFB" w:rsidRPr="00076668" w:rsidRDefault="00AC7BFB" w:rsidP="00076668">
            <w:pPr>
              <w:rPr>
                <w:b/>
                <w:bCs/>
                <w:color w:val="000000"/>
              </w:rPr>
            </w:pPr>
            <w:r w:rsidRPr="00076668">
              <w:rPr>
                <w:b/>
                <w:bCs/>
                <w:color w:val="000000"/>
              </w:rPr>
              <w:t>Reconsidering The Rape of Nineveh: Reading the Sexual Violence of Nahum 3 Through the Lens of Trauma</w:t>
            </w:r>
          </w:p>
          <w:p w14:paraId="3EE38F3C" w14:textId="7F244EC3" w:rsidR="00AC7BFB" w:rsidRPr="00076668" w:rsidRDefault="00AC7BFB" w:rsidP="00076668">
            <w:r w:rsidRPr="00076668">
              <w:rPr>
                <w:color w:val="000000"/>
                <w:lang w:eastAsia="fr-CA"/>
              </w:rPr>
              <w:t xml:space="preserve">While the depiction of God allowing for or even promoting the metaphorical rape of Nineveh has long been recognized as profoundly problematic, this passage reflects a broader prophetic motif of portraying conquered cities as female figures whose military conquest and subjugation are then depicted as sexual violence (Jer. 13, </w:t>
            </w:r>
            <w:proofErr w:type="spellStart"/>
            <w:r w:rsidRPr="00076668">
              <w:rPr>
                <w:color w:val="000000"/>
                <w:lang w:eastAsia="fr-CA"/>
              </w:rPr>
              <w:t>Ezek</w:t>
            </w:r>
            <w:proofErr w:type="spellEnd"/>
            <w:r w:rsidRPr="00076668">
              <w:rPr>
                <w:color w:val="000000"/>
                <w:lang w:eastAsia="fr-CA"/>
              </w:rPr>
              <w:t xml:space="preserve"> 16, etc.). Drawing on work by womanist author Wil </w:t>
            </w:r>
            <w:proofErr w:type="spellStart"/>
            <w:r w:rsidRPr="00076668">
              <w:rPr>
                <w:color w:val="000000"/>
                <w:lang w:eastAsia="fr-CA"/>
              </w:rPr>
              <w:t>Gafney</w:t>
            </w:r>
            <w:proofErr w:type="spellEnd"/>
            <w:r w:rsidRPr="00076668">
              <w:rPr>
                <w:color w:val="000000"/>
                <w:lang w:eastAsia="fr-CA"/>
              </w:rPr>
              <w:t xml:space="preserve"> and Congolese author Jacob </w:t>
            </w:r>
            <w:proofErr w:type="spellStart"/>
            <w:r w:rsidRPr="00076668">
              <w:rPr>
                <w:color w:val="000000"/>
                <w:lang w:eastAsia="fr-CA"/>
              </w:rPr>
              <w:t>Onyumbe</w:t>
            </w:r>
            <w:proofErr w:type="spellEnd"/>
            <w:r w:rsidRPr="00076668">
              <w:rPr>
                <w:color w:val="000000"/>
                <w:lang w:eastAsia="fr-CA"/>
              </w:rPr>
              <w:t xml:space="preserve"> </w:t>
            </w:r>
            <w:proofErr w:type="spellStart"/>
            <w:r w:rsidRPr="00076668">
              <w:rPr>
                <w:color w:val="000000"/>
                <w:lang w:eastAsia="fr-CA"/>
              </w:rPr>
              <w:t>Wenyi</w:t>
            </w:r>
            <w:proofErr w:type="spellEnd"/>
            <w:r w:rsidRPr="00076668">
              <w:rPr>
                <w:color w:val="000000"/>
                <w:lang w:eastAsia="fr-CA"/>
              </w:rPr>
              <w:t>, this paper will employ trauma theory to critically explore the rhetorical purpose and effect of portraying Nineveh as a prostitute subjected to sexual violence.</w:t>
            </w:r>
          </w:p>
        </w:tc>
      </w:tr>
      <w:tr w:rsidR="00000E3B" w:rsidRPr="00076668" w14:paraId="612D9E97" w14:textId="77777777" w:rsidTr="00240116">
        <w:trPr>
          <w:jc w:val="center"/>
        </w:trPr>
        <w:tc>
          <w:tcPr>
            <w:tcW w:w="1475" w:type="dxa"/>
          </w:tcPr>
          <w:p w14:paraId="3F03A601" w14:textId="77777777" w:rsidR="00000E3B" w:rsidRPr="00076668" w:rsidRDefault="00000E3B" w:rsidP="00076668">
            <w:r w:rsidRPr="00076668">
              <w:t>4:15-4:45</w:t>
            </w:r>
          </w:p>
        </w:tc>
        <w:tc>
          <w:tcPr>
            <w:tcW w:w="9659" w:type="dxa"/>
          </w:tcPr>
          <w:p w14:paraId="0A04473D" w14:textId="507A4648" w:rsidR="00000E3B" w:rsidRPr="00076668" w:rsidRDefault="00AC7BFB" w:rsidP="00076668">
            <w:r w:rsidRPr="00076668">
              <w:t>Discussion</w:t>
            </w:r>
          </w:p>
        </w:tc>
      </w:tr>
    </w:tbl>
    <w:p w14:paraId="28B344A5" w14:textId="005D2CE3" w:rsidR="00B9291C" w:rsidRPr="00076668" w:rsidRDefault="00B9291C" w:rsidP="00076668"/>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0000"/>
        <w:tblLayout w:type="fixed"/>
        <w:tblCellMar>
          <w:top w:w="57" w:type="dxa"/>
          <w:left w:w="57" w:type="dxa"/>
          <w:bottom w:w="57" w:type="dxa"/>
          <w:right w:w="57" w:type="dxa"/>
        </w:tblCellMar>
        <w:tblLook w:val="01E0" w:firstRow="1" w:lastRow="1" w:firstColumn="1" w:lastColumn="1" w:noHBand="0" w:noVBand="0"/>
      </w:tblPr>
      <w:tblGrid>
        <w:gridCol w:w="6482"/>
      </w:tblGrid>
      <w:tr w:rsidR="00B9291C" w:rsidRPr="00076668" w14:paraId="707D2CCB" w14:textId="77777777" w:rsidTr="001878FB">
        <w:trPr>
          <w:trHeight w:val="287"/>
          <w:jc w:val="center"/>
        </w:trPr>
        <w:tc>
          <w:tcPr>
            <w:tcW w:w="6482" w:type="dxa"/>
            <w:shd w:val="clear" w:color="auto" w:fill="C00000"/>
            <w:vAlign w:val="center"/>
          </w:tcPr>
          <w:p w14:paraId="6218E7B0" w14:textId="3B4D669A" w:rsidR="00B9291C" w:rsidRPr="00076668" w:rsidRDefault="001C326D" w:rsidP="00076668">
            <w:pPr>
              <w:pStyle w:val="TableParagraph"/>
              <w:spacing w:line="240" w:lineRule="auto"/>
              <w:rPr>
                <w:sz w:val="22"/>
                <w:szCs w:val="22"/>
              </w:rPr>
            </w:pPr>
            <w:r w:rsidRPr="00076668">
              <w:rPr>
                <w:sz w:val="22"/>
                <w:szCs w:val="22"/>
              </w:rPr>
              <w:t>Tuesday</w:t>
            </w:r>
            <w:r w:rsidR="00B9291C" w:rsidRPr="00076668">
              <w:rPr>
                <w:sz w:val="22"/>
                <w:szCs w:val="22"/>
              </w:rPr>
              <w:t xml:space="preserve"> 1:30-4:</w:t>
            </w:r>
            <w:r w:rsidR="00AC70B0" w:rsidRPr="00076668">
              <w:rPr>
                <w:sz w:val="22"/>
                <w:szCs w:val="22"/>
              </w:rPr>
              <w:t>4</w:t>
            </w:r>
            <w:r w:rsidR="00B9291C" w:rsidRPr="00076668">
              <w:rPr>
                <w:sz w:val="22"/>
                <w:szCs w:val="22"/>
              </w:rPr>
              <w:t>5 p.m. (</w:t>
            </w:r>
            <w:r w:rsidR="009D0DBD" w:rsidRPr="00076668">
              <w:rPr>
                <w:sz w:val="22"/>
                <w:szCs w:val="22"/>
              </w:rPr>
              <w:t>BIRKS 111</w:t>
            </w:r>
            <w:r w:rsidR="00B9291C" w:rsidRPr="00076668">
              <w:rPr>
                <w:sz w:val="22"/>
                <w:szCs w:val="22"/>
              </w:rPr>
              <w:t>)</w:t>
            </w:r>
            <w:r w:rsidR="0054128D" w:rsidRPr="00076668">
              <w:rPr>
                <w:sz w:val="22"/>
                <w:szCs w:val="22"/>
              </w:rPr>
              <w:t xml:space="preserve"> - AV</w:t>
            </w:r>
          </w:p>
        </w:tc>
      </w:tr>
      <w:tr w:rsidR="00B9291C" w:rsidRPr="00076668" w14:paraId="77249A7E" w14:textId="77777777" w:rsidTr="001878FB">
        <w:trPr>
          <w:trHeight w:val="287"/>
          <w:jc w:val="center"/>
        </w:trPr>
        <w:tc>
          <w:tcPr>
            <w:tcW w:w="6482" w:type="dxa"/>
            <w:shd w:val="clear" w:color="auto" w:fill="C00000"/>
            <w:vAlign w:val="center"/>
          </w:tcPr>
          <w:p w14:paraId="0D2C4A21" w14:textId="68053C79" w:rsidR="00B9291C" w:rsidRPr="00076668" w:rsidRDefault="009E3201" w:rsidP="00076668">
            <w:pPr>
              <w:pStyle w:val="TableParagraph"/>
              <w:spacing w:line="240" w:lineRule="auto"/>
              <w:rPr>
                <w:sz w:val="22"/>
                <w:szCs w:val="22"/>
              </w:rPr>
            </w:pPr>
            <w:r w:rsidRPr="00076668">
              <w:rPr>
                <w:sz w:val="22"/>
                <w:szCs w:val="22"/>
              </w:rPr>
              <w:t>Pauline Studies/Early Christianity</w:t>
            </w:r>
          </w:p>
        </w:tc>
      </w:tr>
      <w:tr w:rsidR="00B9291C" w:rsidRPr="00076668" w14:paraId="282BD48A" w14:textId="77777777" w:rsidTr="001878FB">
        <w:trPr>
          <w:trHeight w:val="290"/>
          <w:jc w:val="center"/>
        </w:trPr>
        <w:tc>
          <w:tcPr>
            <w:tcW w:w="6482" w:type="dxa"/>
            <w:shd w:val="clear" w:color="auto" w:fill="C00000"/>
            <w:vAlign w:val="center"/>
          </w:tcPr>
          <w:p w14:paraId="5247D10E" w14:textId="1D394AC9" w:rsidR="00B9291C" w:rsidRPr="00076668" w:rsidRDefault="00B9291C" w:rsidP="00076668">
            <w:pPr>
              <w:pStyle w:val="TableParagraph"/>
              <w:spacing w:line="240" w:lineRule="auto"/>
              <w:rPr>
                <w:sz w:val="22"/>
                <w:szCs w:val="22"/>
              </w:rPr>
            </w:pPr>
            <w:r w:rsidRPr="00076668">
              <w:rPr>
                <w:sz w:val="22"/>
                <w:szCs w:val="22"/>
              </w:rPr>
              <w:t>Presid</w:t>
            </w:r>
            <w:r w:rsidR="00627186" w:rsidRPr="00076668">
              <w:rPr>
                <w:sz w:val="22"/>
                <w:szCs w:val="22"/>
              </w:rPr>
              <w:t>ing</w:t>
            </w:r>
            <w:r w:rsidRPr="00076668">
              <w:rPr>
                <w:sz w:val="22"/>
                <w:szCs w:val="22"/>
              </w:rPr>
              <w:t xml:space="preserve">: </w:t>
            </w:r>
            <w:r w:rsidR="00F744CF" w:rsidRPr="00076668">
              <w:rPr>
                <w:sz w:val="22"/>
                <w:szCs w:val="22"/>
              </w:rPr>
              <w:t>Michele Murray (Bishop’s University)</w:t>
            </w:r>
          </w:p>
        </w:tc>
      </w:tr>
    </w:tbl>
    <w:p w14:paraId="7F7F24FB" w14:textId="11440754" w:rsidR="00873E87" w:rsidRPr="00076668" w:rsidRDefault="00873E87" w:rsidP="00076668"/>
    <w:tbl>
      <w:tblPr>
        <w:tblW w:w="0" w:type="auto"/>
        <w:jc w:val="center"/>
        <w:tblCellMar>
          <w:top w:w="57" w:type="dxa"/>
          <w:left w:w="57" w:type="dxa"/>
          <w:bottom w:w="57" w:type="dxa"/>
          <w:right w:w="57" w:type="dxa"/>
        </w:tblCellMar>
        <w:tblLook w:val="01E0" w:firstRow="1" w:lastRow="1" w:firstColumn="1" w:lastColumn="1" w:noHBand="0" w:noVBand="0"/>
      </w:tblPr>
      <w:tblGrid>
        <w:gridCol w:w="1369"/>
        <w:gridCol w:w="8717"/>
      </w:tblGrid>
      <w:tr w:rsidR="003F531B" w:rsidRPr="00076668" w14:paraId="78A5D73F" w14:textId="77777777" w:rsidTr="004D30CD">
        <w:trPr>
          <w:jc w:val="center"/>
        </w:trPr>
        <w:tc>
          <w:tcPr>
            <w:tcW w:w="1369" w:type="dxa"/>
          </w:tcPr>
          <w:p w14:paraId="18E62CE1" w14:textId="5725249E" w:rsidR="003F531B" w:rsidRPr="00076668" w:rsidRDefault="0068556C" w:rsidP="00076668">
            <w:r w:rsidRPr="00076668">
              <w:t>1</w:t>
            </w:r>
            <w:r w:rsidR="003F531B" w:rsidRPr="00076668">
              <w:t>:30-</w:t>
            </w:r>
            <w:r w:rsidRPr="00076668">
              <w:t>2</w:t>
            </w:r>
            <w:r w:rsidR="003F531B" w:rsidRPr="00076668">
              <w:t>:00</w:t>
            </w:r>
          </w:p>
        </w:tc>
        <w:tc>
          <w:tcPr>
            <w:tcW w:w="8717" w:type="dxa"/>
          </w:tcPr>
          <w:p w14:paraId="51546125" w14:textId="25BBA79C" w:rsidR="003F531B" w:rsidRPr="00076668" w:rsidRDefault="004D30CD" w:rsidP="00076668">
            <w:r w:rsidRPr="00076668">
              <w:t>David P. Ross</w:t>
            </w:r>
            <w:r w:rsidR="003F531B" w:rsidRPr="00076668">
              <w:t xml:space="preserve"> (</w:t>
            </w:r>
            <w:r w:rsidRPr="00076668">
              <w:t>Wycliffe College, Toronto School of Theology</w:t>
            </w:r>
            <w:r w:rsidR="003F531B" w:rsidRPr="00076668">
              <w:t>)</w:t>
            </w:r>
          </w:p>
          <w:p w14:paraId="2D1FA521" w14:textId="45E0DCA8" w:rsidR="003F531B" w:rsidRPr="00076668" w:rsidRDefault="004D30CD" w:rsidP="00076668">
            <w:pPr>
              <w:rPr>
                <w:rStyle w:val="Strong"/>
              </w:rPr>
            </w:pPr>
            <w:r w:rsidRPr="00076668">
              <w:rPr>
                <w:rStyle w:val="Strong"/>
              </w:rPr>
              <w:t>Good Boasting: Conversion and Boasting in Suffering in Epictetus and Paul</w:t>
            </w:r>
          </w:p>
          <w:p w14:paraId="320EB0EA" w14:textId="6C6F5B77" w:rsidR="003F531B" w:rsidRPr="00076668" w:rsidRDefault="004D30CD" w:rsidP="00076668">
            <w:r w:rsidRPr="00076668">
              <w:t>This paper compares Epictetus and Paul through the lens of conversion, focusing on their similar practi</w:t>
            </w:r>
            <w:r w:rsidR="00953CB3" w:rsidRPr="00076668">
              <w:t>c</w:t>
            </w:r>
            <w:r w:rsidRPr="00076668">
              <w:t xml:space="preserve">es of boasting in suffering. It fills a gap in the comparative study of these two key figures: boasting in and showing off God’s goodness </w:t>
            </w:r>
            <w:proofErr w:type="gramStart"/>
            <w:r w:rsidRPr="00076668">
              <w:t>in the midst of</w:t>
            </w:r>
            <w:proofErr w:type="gramEnd"/>
            <w:r w:rsidRPr="00076668">
              <w:t xml:space="preserve"> human suffering is a previously unexplored, important theme in both thinkers’ ethical teaching. The methodological use of conversion studies accentuates the originality of this finding. This paper will show that both Epictetus and Paul taught that the one converted to God’s service is specially enabled to boast in suffering in an ethical and personally transformative way.</w:t>
            </w:r>
          </w:p>
        </w:tc>
      </w:tr>
      <w:tr w:rsidR="003F531B" w:rsidRPr="00076668" w14:paraId="278900CC" w14:textId="77777777" w:rsidTr="004D30CD">
        <w:trPr>
          <w:jc w:val="center"/>
        </w:trPr>
        <w:tc>
          <w:tcPr>
            <w:tcW w:w="1369" w:type="dxa"/>
          </w:tcPr>
          <w:p w14:paraId="0D3F8EB7" w14:textId="465052B4" w:rsidR="003F531B" w:rsidRPr="00076668" w:rsidRDefault="0068556C" w:rsidP="00076668">
            <w:r w:rsidRPr="00076668">
              <w:t>2</w:t>
            </w:r>
            <w:r w:rsidR="003F531B" w:rsidRPr="00076668">
              <w:t>:00-</w:t>
            </w:r>
            <w:r w:rsidRPr="00076668">
              <w:t>2</w:t>
            </w:r>
            <w:r w:rsidR="003F531B" w:rsidRPr="00076668">
              <w:t>:30</w:t>
            </w:r>
          </w:p>
        </w:tc>
        <w:tc>
          <w:tcPr>
            <w:tcW w:w="8717" w:type="dxa"/>
          </w:tcPr>
          <w:p w14:paraId="5A52BBA6" w14:textId="3E00AAAA" w:rsidR="003F531B" w:rsidRPr="00076668" w:rsidRDefault="004D30CD" w:rsidP="00076668">
            <w:r w:rsidRPr="00076668">
              <w:t>Lauren Mayes</w:t>
            </w:r>
            <w:r w:rsidR="003F531B" w:rsidRPr="00076668">
              <w:t xml:space="preserve"> (</w:t>
            </w:r>
            <w:r w:rsidRPr="00076668">
              <w:t>McGill University</w:t>
            </w:r>
            <w:r w:rsidR="003F531B" w:rsidRPr="00076668">
              <w:t>)</w:t>
            </w:r>
          </w:p>
          <w:p w14:paraId="32F5BFD9" w14:textId="6BB01438" w:rsidR="003F531B" w:rsidRPr="00076668" w:rsidRDefault="004D30CD" w:rsidP="00076668">
            <w:pPr>
              <w:rPr>
                <w:rStyle w:val="Strong"/>
              </w:rPr>
            </w:pPr>
            <w:proofErr w:type="spellStart"/>
            <w:r w:rsidRPr="00076668">
              <w:rPr>
                <w:rStyle w:val="Strong"/>
              </w:rPr>
              <w:t>Ἅγιος</w:t>
            </w:r>
            <w:proofErr w:type="spellEnd"/>
            <w:r w:rsidRPr="00076668">
              <w:rPr>
                <w:rStyle w:val="Strong"/>
              </w:rPr>
              <w:t xml:space="preserve"> </w:t>
            </w:r>
            <w:proofErr w:type="spellStart"/>
            <w:r w:rsidRPr="00076668">
              <w:rPr>
                <w:rStyle w:val="Strong"/>
              </w:rPr>
              <w:t>Λόγος</w:t>
            </w:r>
            <w:proofErr w:type="spellEnd"/>
            <w:r w:rsidRPr="00076668">
              <w:rPr>
                <w:rStyle w:val="Strong"/>
              </w:rPr>
              <w:t>, Divine Word: Philosophic Identity Construction in Late Second Temple Judaism</w:t>
            </w:r>
          </w:p>
          <w:p w14:paraId="18CDBAEE" w14:textId="34D2E145" w:rsidR="003F531B" w:rsidRPr="00076668" w:rsidRDefault="004D30CD" w:rsidP="00076668">
            <w:r w:rsidRPr="00076668">
              <w:t xml:space="preserve">Jewish identity in antiquity is a deeply embedded lived experience that weaves between modern scholarly boundaries of Biblical and Classical studies. </w:t>
            </w:r>
            <w:proofErr w:type="gramStart"/>
            <w:r w:rsidRPr="00076668">
              <w:t>In order to</w:t>
            </w:r>
            <w:proofErr w:type="gramEnd"/>
            <w:r w:rsidRPr="00076668">
              <w:t xml:space="preserve"> replicate that interconnectivity, I investigate Jewish identity as first century Jews themselves presented it in Rome to gentile audiences. By utilizing a historical-critical and comparative methodology, I place the works of Josephus, Paul the Apostle, and Philo of Alexandria in conversation with each other and with cultural currents in Rome. Paul and Philo are treated as dynamic philosophical thinkers while Josephus provides a more ‘secular’ background against which to triangulate their thought. The result is an understanding of Jewish identity construction and legitimation in the first century that is inherently self-aware and philosophical, especially when presented to Roman gentile audiences.</w:t>
            </w:r>
          </w:p>
        </w:tc>
      </w:tr>
      <w:tr w:rsidR="003F531B" w:rsidRPr="00076668" w14:paraId="2E572425" w14:textId="77777777" w:rsidTr="004D30CD">
        <w:trPr>
          <w:jc w:val="center"/>
        </w:trPr>
        <w:tc>
          <w:tcPr>
            <w:tcW w:w="1369" w:type="dxa"/>
          </w:tcPr>
          <w:p w14:paraId="4DF05EC3" w14:textId="20D84CF2" w:rsidR="003F531B" w:rsidRPr="00076668" w:rsidRDefault="0068556C" w:rsidP="00076668">
            <w:r w:rsidRPr="00076668">
              <w:t>2</w:t>
            </w:r>
            <w:r w:rsidR="003F531B" w:rsidRPr="00076668">
              <w:t>:30-</w:t>
            </w:r>
            <w:r w:rsidRPr="00076668">
              <w:t>3</w:t>
            </w:r>
            <w:r w:rsidR="003F531B" w:rsidRPr="00076668">
              <w:t>:00</w:t>
            </w:r>
          </w:p>
        </w:tc>
        <w:tc>
          <w:tcPr>
            <w:tcW w:w="8717" w:type="dxa"/>
          </w:tcPr>
          <w:p w14:paraId="197031B7" w14:textId="3FED38C7" w:rsidR="003F531B" w:rsidRPr="00076668" w:rsidRDefault="004D30CD" w:rsidP="00076668">
            <w:r w:rsidRPr="00076668">
              <w:t xml:space="preserve">Yoshi Takahashi </w:t>
            </w:r>
            <w:r w:rsidR="003F531B" w:rsidRPr="00076668">
              <w:t>(</w:t>
            </w:r>
            <w:r w:rsidRPr="00076668">
              <w:t>McMaster Divinity College</w:t>
            </w:r>
            <w:r w:rsidR="003F531B" w:rsidRPr="00076668">
              <w:t>)</w:t>
            </w:r>
          </w:p>
          <w:p w14:paraId="002FE8EA" w14:textId="3CC11A0C" w:rsidR="003F531B" w:rsidRPr="00076668" w:rsidRDefault="004D30CD" w:rsidP="00076668">
            <w:pPr>
              <w:rPr>
                <w:rStyle w:val="Strong"/>
              </w:rPr>
            </w:pPr>
            <w:r w:rsidRPr="00076668">
              <w:rPr>
                <w:rStyle w:val="Strong"/>
              </w:rPr>
              <w:t>The Origins and the Composition of the Roman Christianity: A Linguistic Investigation</w:t>
            </w:r>
          </w:p>
          <w:p w14:paraId="49070BA9" w14:textId="75BC7BAD" w:rsidR="003F531B" w:rsidRPr="00076668" w:rsidRDefault="004D30CD" w:rsidP="00076668">
            <w:pPr>
              <w:rPr>
                <w:lang w:val="en-CA"/>
              </w:rPr>
            </w:pPr>
            <w:r w:rsidRPr="00076668">
              <w:rPr>
                <w:lang w:val="en-CA"/>
              </w:rPr>
              <w:t xml:space="preserve">To whom did Paul specifically address the letter known as Romans? Scholars posit that he wrote it to believers in Roman communities, unfamiliar to him, established by someone other than Paul. Yet, the historical accuracy of this traditional view is questionable. A few scholars propose that the Roman audience comprised Christians who migrated from a Roman province, originally </w:t>
            </w:r>
            <w:r w:rsidRPr="00076668">
              <w:rPr>
                <w:lang w:val="en-CA"/>
              </w:rPr>
              <w:lastRenderedPageBreak/>
              <w:t>disciples of Paul. Linguistic analysis (Systemic Functional Linguistics) favors the latter theory. This interdisciplinary approach suggest that the Roman audience had a close relationship with Paul, rather than being largely unknown to him. Additionally, this perspective supports the notion that Paul intended Romans for a predominantly Gentile audience.</w:t>
            </w:r>
          </w:p>
        </w:tc>
      </w:tr>
      <w:tr w:rsidR="003F531B" w:rsidRPr="00076668" w14:paraId="6E818DE1" w14:textId="77777777" w:rsidTr="004D30CD">
        <w:trPr>
          <w:jc w:val="center"/>
        </w:trPr>
        <w:tc>
          <w:tcPr>
            <w:tcW w:w="1369" w:type="dxa"/>
          </w:tcPr>
          <w:p w14:paraId="601267D2" w14:textId="500A509D" w:rsidR="003F531B" w:rsidRPr="00076668" w:rsidRDefault="0068556C" w:rsidP="00076668">
            <w:r w:rsidRPr="00076668">
              <w:lastRenderedPageBreak/>
              <w:t>3</w:t>
            </w:r>
            <w:r w:rsidR="003F531B" w:rsidRPr="00076668">
              <w:t>:00-</w:t>
            </w:r>
            <w:r w:rsidRPr="00076668">
              <w:t>3</w:t>
            </w:r>
            <w:r w:rsidR="003F531B" w:rsidRPr="00076668">
              <w:t>:15</w:t>
            </w:r>
          </w:p>
        </w:tc>
        <w:tc>
          <w:tcPr>
            <w:tcW w:w="8717" w:type="dxa"/>
          </w:tcPr>
          <w:p w14:paraId="3D25CEF6" w14:textId="77777777" w:rsidR="003F531B" w:rsidRPr="00076668" w:rsidRDefault="003F531B" w:rsidP="00076668">
            <w:r w:rsidRPr="00076668">
              <w:t>Break</w:t>
            </w:r>
          </w:p>
        </w:tc>
      </w:tr>
      <w:tr w:rsidR="003F531B" w:rsidRPr="00076668" w14:paraId="3B2FC653" w14:textId="77777777" w:rsidTr="004D30CD">
        <w:trPr>
          <w:jc w:val="center"/>
        </w:trPr>
        <w:tc>
          <w:tcPr>
            <w:tcW w:w="1369" w:type="dxa"/>
          </w:tcPr>
          <w:p w14:paraId="7B2CDAC2" w14:textId="70FDE885" w:rsidR="003F531B" w:rsidRPr="00076668" w:rsidRDefault="0068556C" w:rsidP="00076668">
            <w:r w:rsidRPr="00076668">
              <w:t>3</w:t>
            </w:r>
            <w:r w:rsidR="003F531B" w:rsidRPr="00076668">
              <w:t>:15-</w:t>
            </w:r>
            <w:r w:rsidRPr="00076668">
              <w:t>3</w:t>
            </w:r>
            <w:r w:rsidR="003F531B" w:rsidRPr="00076668">
              <w:t>:45</w:t>
            </w:r>
          </w:p>
        </w:tc>
        <w:tc>
          <w:tcPr>
            <w:tcW w:w="8717" w:type="dxa"/>
          </w:tcPr>
          <w:p w14:paraId="02D14595" w14:textId="2CEB387F" w:rsidR="003F531B" w:rsidRPr="00076668" w:rsidRDefault="004D30CD" w:rsidP="00076668">
            <w:r w:rsidRPr="00076668">
              <w:t xml:space="preserve">Gregory </w:t>
            </w:r>
            <w:proofErr w:type="spellStart"/>
            <w:r w:rsidRPr="00076668">
              <w:t>Fewster</w:t>
            </w:r>
            <w:proofErr w:type="spellEnd"/>
            <w:r w:rsidR="003F531B" w:rsidRPr="00076668">
              <w:t xml:space="preserve"> (</w:t>
            </w:r>
            <w:r w:rsidRPr="00076668">
              <w:t>MF Norwegian School of Theology, Religion, and Society</w:t>
            </w:r>
            <w:r w:rsidR="003F531B" w:rsidRPr="00076668">
              <w:t>)</w:t>
            </w:r>
          </w:p>
          <w:p w14:paraId="31671768" w14:textId="40B1A93A" w:rsidR="003F531B" w:rsidRPr="00076668" w:rsidRDefault="004D30CD" w:rsidP="00076668">
            <w:pPr>
              <w:rPr>
                <w:rStyle w:val="Strong"/>
              </w:rPr>
            </w:pPr>
            <w:r w:rsidRPr="00076668">
              <w:rPr>
                <w:rStyle w:val="Strong"/>
              </w:rPr>
              <w:t>Towards a constructive philology of the New Testament writings</w:t>
            </w:r>
          </w:p>
          <w:p w14:paraId="5AF9C60D" w14:textId="7B728A91" w:rsidR="003F531B" w:rsidRPr="00076668" w:rsidRDefault="004D30CD" w:rsidP="00076668">
            <w:r w:rsidRPr="00076668">
              <w:t xml:space="preserve">While the study of the New Testament and early Christianity has traditionally been a text-based field, its last few decades have experienced what we might call a new philological turn. Scholarship on the social, cultural, and material dimensions of early Christian textuality is challenging and even dismantling some of the fundamental assumptions about our textual object of study, including standard introductory categories of authorship, dating, and textual form. Put simply, the textual foundation for the study of earliest Christianity must be characterized by fluidity, fracture, </w:t>
            </w:r>
            <w:proofErr w:type="spellStart"/>
            <w:r w:rsidRPr="00076668">
              <w:t>constructedness</w:t>
            </w:r>
            <w:proofErr w:type="spellEnd"/>
            <w:r w:rsidRPr="00076668">
              <w:t>, and uncertainty. For philologists, such insights are exciting. But for the wider research community, challenges to its traditional assumptions can easily appear as entirely deconstructive or esoteric. Rather than leaving fellow scholars in the lurch, this paper takes the broad make-up of the CSBS as an opportunity to consider how to bridge that gap between new philological insights and the ordinary operations of scholarship on early Christianity. Taking the Pauline corpus as a point of departure, this paper seeks to establish the stakes and implications of the emerging philological consensus for the historiography of earliest Christianity and propose an approach to using early Christian literary sources that takes their fragmentation and uncertainty as a generative opportunity to complement other revisionist projects in the field.</w:t>
            </w:r>
          </w:p>
        </w:tc>
      </w:tr>
      <w:tr w:rsidR="009E3201" w:rsidRPr="00076668" w14:paraId="46BF7F2A" w14:textId="77777777" w:rsidTr="00C61864">
        <w:trPr>
          <w:jc w:val="center"/>
        </w:trPr>
        <w:tc>
          <w:tcPr>
            <w:tcW w:w="1369" w:type="dxa"/>
          </w:tcPr>
          <w:p w14:paraId="43503C21" w14:textId="12E529EF" w:rsidR="009E3201" w:rsidRPr="00076668" w:rsidRDefault="009E3201" w:rsidP="00076668">
            <w:r w:rsidRPr="00076668">
              <w:t>3:45-4:15</w:t>
            </w:r>
          </w:p>
        </w:tc>
        <w:tc>
          <w:tcPr>
            <w:tcW w:w="8717" w:type="dxa"/>
          </w:tcPr>
          <w:p w14:paraId="781FA84F" w14:textId="77777777" w:rsidR="009E3201" w:rsidRPr="00076668" w:rsidRDefault="009E3201" w:rsidP="00076668">
            <w:r w:rsidRPr="00076668">
              <w:t xml:space="preserve">Samuel P. </w:t>
            </w:r>
            <w:proofErr w:type="spellStart"/>
            <w:r w:rsidRPr="00076668">
              <w:t>Grottenberg</w:t>
            </w:r>
            <w:proofErr w:type="spellEnd"/>
            <w:r w:rsidRPr="00076668">
              <w:t xml:space="preserve"> (University of Aberdeen)</w:t>
            </w:r>
          </w:p>
          <w:p w14:paraId="7188D53C" w14:textId="77777777" w:rsidR="009E3201" w:rsidRPr="00076668" w:rsidRDefault="009E3201" w:rsidP="00076668">
            <w:pPr>
              <w:rPr>
                <w:rStyle w:val="Strong"/>
              </w:rPr>
            </w:pPr>
            <w:r w:rsidRPr="00076668">
              <w:rPr>
                <w:rStyle w:val="Strong"/>
              </w:rPr>
              <w:t>Conceptual Blending as a Possible Model for the Interpretation of the Jesus Tradition in the (Catholic) Epistles</w:t>
            </w:r>
          </w:p>
          <w:p w14:paraId="2969466D" w14:textId="77777777" w:rsidR="009E3201" w:rsidRPr="00076668" w:rsidRDefault="009E3201" w:rsidP="00076668">
            <w:r w:rsidRPr="00076668">
              <w:t xml:space="preserve">The application of findings from Cognitive Linguistics to biblical studies is fast becoming a trend within our field, particularly </w:t>
            </w:r>
            <w:proofErr w:type="gramStart"/>
            <w:r w:rsidRPr="00076668">
              <w:t>with regard to</w:t>
            </w:r>
            <w:proofErr w:type="gramEnd"/>
            <w:r w:rsidRPr="00076668">
              <w:t xml:space="preserve"> the analysis of metaphors and characterization in narrative texts. This “cognitive turn” </w:t>
            </w:r>
            <w:proofErr w:type="gramStart"/>
            <w:r w:rsidRPr="00076668">
              <w:t>opens up</w:t>
            </w:r>
            <w:proofErr w:type="gramEnd"/>
            <w:r w:rsidRPr="00076668">
              <w:t xml:space="preserve"> a variety of possibilities for interpretation in other areas of New Testament studies as well, including the analysis of the function of traditional material in epistolary literature. In this paper, I draw on </w:t>
            </w:r>
            <w:proofErr w:type="spellStart"/>
            <w:r w:rsidRPr="00076668">
              <w:t>Fauconnier</w:t>
            </w:r>
            <w:proofErr w:type="spellEnd"/>
            <w:r w:rsidRPr="00076668">
              <w:t xml:space="preserve"> and Turner’s theory of conceptual integration (or “blending”) to construct a working model for analyzing the interpretive function of Jesus tradition material retrieved by early Christian authors and readers in non-Gospel contexts.</w:t>
            </w:r>
          </w:p>
        </w:tc>
      </w:tr>
      <w:tr w:rsidR="003F531B" w:rsidRPr="00076668" w14:paraId="5259903F" w14:textId="77777777" w:rsidTr="004D30CD">
        <w:trPr>
          <w:jc w:val="center"/>
        </w:trPr>
        <w:tc>
          <w:tcPr>
            <w:tcW w:w="1369" w:type="dxa"/>
          </w:tcPr>
          <w:p w14:paraId="32D843AE" w14:textId="3B93DB3A" w:rsidR="003F531B" w:rsidRPr="00076668" w:rsidRDefault="009E3201" w:rsidP="00076668">
            <w:r w:rsidRPr="00076668">
              <w:t>4</w:t>
            </w:r>
            <w:r w:rsidR="003F531B" w:rsidRPr="00076668">
              <w:t>:</w:t>
            </w:r>
            <w:r w:rsidRPr="00076668">
              <w:t>1</w:t>
            </w:r>
            <w:r w:rsidR="003F531B" w:rsidRPr="00076668">
              <w:t>5-</w:t>
            </w:r>
            <w:r w:rsidR="0068556C" w:rsidRPr="00076668">
              <w:t>4</w:t>
            </w:r>
            <w:r w:rsidR="003F531B" w:rsidRPr="00076668">
              <w:t>:</w:t>
            </w:r>
            <w:r w:rsidRPr="00076668">
              <w:t>4</w:t>
            </w:r>
            <w:r w:rsidR="003F531B" w:rsidRPr="00076668">
              <w:t>5</w:t>
            </w:r>
          </w:p>
        </w:tc>
        <w:tc>
          <w:tcPr>
            <w:tcW w:w="8717" w:type="dxa"/>
          </w:tcPr>
          <w:p w14:paraId="6E392553" w14:textId="18F9447C" w:rsidR="004D30CD" w:rsidRPr="00076668" w:rsidRDefault="004D30CD" w:rsidP="00076668">
            <w:r w:rsidRPr="00076668">
              <w:t xml:space="preserve">Connor </w:t>
            </w:r>
            <w:proofErr w:type="spellStart"/>
            <w:r w:rsidRPr="00076668">
              <w:t>Kokot</w:t>
            </w:r>
            <w:proofErr w:type="spellEnd"/>
            <w:r w:rsidRPr="00076668">
              <w:t xml:space="preserve"> (University of Toronto)</w:t>
            </w:r>
          </w:p>
          <w:p w14:paraId="2159C961" w14:textId="7A6AD563" w:rsidR="004D30CD" w:rsidRPr="00076668" w:rsidRDefault="004D30CD" w:rsidP="00076668">
            <w:pPr>
              <w:rPr>
                <w:rStyle w:val="Strong"/>
              </w:rPr>
            </w:pPr>
            <w:r w:rsidRPr="00076668">
              <w:rPr>
                <w:rStyle w:val="Strong"/>
              </w:rPr>
              <w:t>Free Readers, Scriptoria, and their Characteristic Errors: With the Apocalypse as a Case Study</w:t>
            </w:r>
          </w:p>
          <w:p w14:paraId="2DA948C6" w14:textId="0270BF5F" w:rsidR="003F531B" w:rsidRPr="00076668" w:rsidRDefault="004D30CD" w:rsidP="00076668">
            <w:r w:rsidRPr="00076668">
              <w:t>This paper examines the six earliest papyri of Revelation (P18, P24, P47, P85, P98, P115) and five of the earliest uncials of the text (01, 02, 04, 025, 0169). It offers a paleographic analysis of each of the artifacts, classifying each as copied by either a professional or nonprofessional hand. Subsequently, the “singular” readings (using the Colwell-Royse method) are counted and catalogued. From these two data sets, it is demonstrated that nonprofessional scribes are more likely to create nonintentional variants (orthographic errors, one-word omissions, transpositions, etc.). However, professional scribes are more likely to introduce intentional variants. This paper then analyzes a series of intentional variants which were designed to change the theological meaning and/or create intertextualities with the Septuagint. From this, several conclusions about New Testament textual criticism and early Christian reading cultures are offered.</w:t>
            </w:r>
          </w:p>
        </w:tc>
      </w:tr>
    </w:tbl>
    <w:p w14:paraId="16AADFE8" w14:textId="77777777" w:rsidR="004D30CD" w:rsidRPr="00076668" w:rsidRDefault="004D30CD" w:rsidP="00076668"/>
    <w:p w14:paraId="3F7D9346" w14:textId="77777777" w:rsidR="00012B83" w:rsidRDefault="00012B83" w:rsidP="00076668"/>
    <w:p w14:paraId="5724542D" w14:textId="77777777" w:rsidR="00F41C70" w:rsidRPr="00076668" w:rsidRDefault="00F41C70" w:rsidP="00076668"/>
    <w:p w14:paraId="27671A0C" w14:textId="77777777" w:rsidR="00012B83" w:rsidRPr="00076668" w:rsidRDefault="00012B83" w:rsidP="00076668"/>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0000"/>
        <w:tblLayout w:type="fixed"/>
        <w:tblCellMar>
          <w:top w:w="57" w:type="dxa"/>
          <w:left w:w="57" w:type="dxa"/>
          <w:bottom w:w="57" w:type="dxa"/>
          <w:right w:w="57" w:type="dxa"/>
        </w:tblCellMar>
        <w:tblLook w:val="01E0" w:firstRow="1" w:lastRow="1" w:firstColumn="1" w:lastColumn="1" w:noHBand="0" w:noVBand="0"/>
      </w:tblPr>
      <w:tblGrid>
        <w:gridCol w:w="6482"/>
      </w:tblGrid>
      <w:tr w:rsidR="008F464E" w:rsidRPr="00076668" w14:paraId="14DE774D" w14:textId="77777777" w:rsidTr="001878FB">
        <w:trPr>
          <w:trHeight w:val="287"/>
          <w:jc w:val="center"/>
        </w:trPr>
        <w:tc>
          <w:tcPr>
            <w:tcW w:w="6482" w:type="dxa"/>
            <w:shd w:val="clear" w:color="auto" w:fill="C00000"/>
            <w:vAlign w:val="center"/>
          </w:tcPr>
          <w:p w14:paraId="497B28F1" w14:textId="6959BD29" w:rsidR="008F464E" w:rsidRPr="00076668" w:rsidRDefault="00046B72" w:rsidP="00076668">
            <w:pPr>
              <w:pStyle w:val="TableParagraph"/>
              <w:spacing w:line="240" w:lineRule="auto"/>
              <w:rPr>
                <w:sz w:val="22"/>
                <w:szCs w:val="22"/>
              </w:rPr>
            </w:pPr>
            <w:r w:rsidRPr="00076668">
              <w:rPr>
                <w:sz w:val="22"/>
                <w:szCs w:val="22"/>
              </w:rPr>
              <w:lastRenderedPageBreak/>
              <w:t>Tuesday</w:t>
            </w:r>
            <w:r w:rsidR="008F464E" w:rsidRPr="00076668">
              <w:rPr>
                <w:sz w:val="22"/>
                <w:szCs w:val="22"/>
              </w:rPr>
              <w:t xml:space="preserve"> 1:30-4:</w:t>
            </w:r>
            <w:r w:rsidR="006F3487" w:rsidRPr="00076668">
              <w:rPr>
                <w:sz w:val="22"/>
                <w:szCs w:val="22"/>
              </w:rPr>
              <w:t>1</w:t>
            </w:r>
            <w:r w:rsidR="008F464E" w:rsidRPr="00076668">
              <w:rPr>
                <w:sz w:val="22"/>
                <w:szCs w:val="22"/>
              </w:rPr>
              <w:t>5 p.m. (</w:t>
            </w:r>
            <w:r w:rsidR="009D0DBD" w:rsidRPr="00076668">
              <w:rPr>
                <w:sz w:val="22"/>
                <w:szCs w:val="22"/>
              </w:rPr>
              <w:t>BIRKS 203</w:t>
            </w:r>
            <w:r w:rsidR="008F464E" w:rsidRPr="00076668">
              <w:rPr>
                <w:sz w:val="22"/>
                <w:szCs w:val="22"/>
              </w:rPr>
              <w:t>)</w:t>
            </w:r>
            <w:r w:rsidR="0054128D" w:rsidRPr="00076668">
              <w:rPr>
                <w:sz w:val="22"/>
                <w:szCs w:val="22"/>
              </w:rPr>
              <w:t xml:space="preserve"> - AV</w:t>
            </w:r>
          </w:p>
        </w:tc>
      </w:tr>
      <w:tr w:rsidR="008F464E" w:rsidRPr="00076668" w14:paraId="767ABA32" w14:textId="77777777" w:rsidTr="001878FB">
        <w:trPr>
          <w:trHeight w:val="287"/>
          <w:jc w:val="center"/>
        </w:trPr>
        <w:tc>
          <w:tcPr>
            <w:tcW w:w="6482" w:type="dxa"/>
            <w:shd w:val="clear" w:color="auto" w:fill="C00000"/>
            <w:vAlign w:val="center"/>
          </w:tcPr>
          <w:p w14:paraId="35937EF8" w14:textId="6B0CC4F4" w:rsidR="008F464E" w:rsidRPr="00076668" w:rsidRDefault="001072AE" w:rsidP="00076668">
            <w:pPr>
              <w:pStyle w:val="TableParagraph"/>
              <w:spacing w:line="240" w:lineRule="auto"/>
              <w:rPr>
                <w:sz w:val="22"/>
                <w:szCs w:val="22"/>
              </w:rPr>
            </w:pPr>
            <w:r w:rsidRPr="00076668">
              <w:rPr>
                <w:sz w:val="22"/>
                <w:szCs w:val="22"/>
              </w:rPr>
              <w:t>Dead Sea Scrolls &amp; Intertestamental Literature</w:t>
            </w:r>
          </w:p>
        </w:tc>
      </w:tr>
      <w:tr w:rsidR="008F464E" w:rsidRPr="00076668" w14:paraId="61E0AF7C" w14:textId="77777777" w:rsidTr="001878FB">
        <w:trPr>
          <w:trHeight w:val="290"/>
          <w:jc w:val="center"/>
        </w:trPr>
        <w:tc>
          <w:tcPr>
            <w:tcW w:w="6482" w:type="dxa"/>
            <w:shd w:val="clear" w:color="auto" w:fill="C00000"/>
            <w:vAlign w:val="center"/>
          </w:tcPr>
          <w:p w14:paraId="5D4602A7" w14:textId="1311A626" w:rsidR="008F464E" w:rsidRPr="00076668" w:rsidRDefault="008F464E" w:rsidP="00076668">
            <w:pPr>
              <w:pStyle w:val="TableParagraph"/>
              <w:spacing w:line="240" w:lineRule="auto"/>
              <w:rPr>
                <w:sz w:val="22"/>
                <w:szCs w:val="22"/>
              </w:rPr>
            </w:pPr>
            <w:r w:rsidRPr="00076668">
              <w:rPr>
                <w:sz w:val="22"/>
                <w:szCs w:val="22"/>
              </w:rPr>
              <w:t>Presid</w:t>
            </w:r>
            <w:r w:rsidR="00627186" w:rsidRPr="00076668">
              <w:rPr>
                <w:sz w:val="22"/>
                <w:szCs w:val="22"/>
              </w:rPr>
              <w:t>ing</w:t>
            </w:r>
            <w:r w:rsidRPr="00076668">
              <w:rPr>
                <w:sz w:val="22"/>
                <w:szCs w:val="22"/>
              </w:rPr>
              <w:t xml:space="preserve">: </w:t>
            </w:r>
            <w:r w:rsidR="004C39DE" w:rsidRPr="00076668">
              <w:rPr>
                <w:sz w:val="22"/>
                <w:szCs w:val="22"/>
              </w:rPr>
              <w:t>Eileen Schuller (McMaster University)</w:t>
            </w:r>
          </w:p>
        </w:tc>
      </w:tr>
    </w:tbl>
    <w:p w14:paraId="1C122B5D" w14:textId="15DF3296" w:rsidR="00873E87" w:rsidRPr="00076668" w:rsidRDefault="00873E87" w:rsidP="00076668"/>
    <w:tbl>
      <w:tblPr>
        <w:tblW w:w="0" w:type="auto"/>
        <w:jc w:val="center"/>
        <w:tblCellMar>
          <w:top w:w="57" w:type="dxa"/>
          <w:left w:w="57" w:type="dxa"/>
          <w:bottom w:w="57" w:type="dxa"/>
          <w:right w:w="57" w:type="dxa"/>
        </w:tblCellMar>
        <w:tblLook w:val="01E0" w:firstRow="1" w:lastRow="1" w:firstColumn="1" w:lastColumn="1" w:noHBand="0" w:noVBand="0"/>
      </w:tblPr>
      <w:tblGrid>
        <w:gridCol w:w="1381"/>
        <w:gridCol w:w="8705"/>
      </w:tblGrid>
      <w:tr w:rsidR="001072AE" w:rsidRPr="00076668" w14:paraId="5E09B461" w14:textId="77777777" w:rsidTr="00C61864">
        <w:trPr>
          <w:jc w:val="center"/>
        </w:trPr>
        <w:tc>
          <w:tcPr>
            <w:tcW w:w="1381" w:type="dxa"/>
          </w:tcPr>
          <w:p w14:paraId="256915AE" w14:textId="327AAB9A" w:rsidR="001072AE" w:rsidRPr="00076668" w:rsidRDefault="001072AE" w:rsidP="00076668">
            <w:r w:rsidRPr="00076668">
              <w:t>1:30-2:00</w:t>
            </w:r>
          </w:p>
        </w:tc>
        <w:tc>
          <w:tcPr>
            <w:tcW w:w="8705" w:type="dxa"/>
          </w:tcPr>
          <w:p w14:paraId="4B718C07" w14:textId="77777777" w:rsidR="001072AE" w:rsidRPr="00076668" w:rsidRDefault="001072AE" w:rsidP="00076668">
            <w:r w:rsidRPr="00076668">
              <w:t>Bruce Worthington (The Chinese University of Hong Kong)</w:t>
            </w:r>
          </w:p>
          <w:p w14:paraId="5E15BDE3" w14:textId="77777777" w:rsidR="001072AE" w:rsidRPr="00076668" w:rsidRDefault="001072AE" w:rsidP="00076668">
            <w:pPr>
              <w:rPr>
                <w:rStyle w:val="Strong"/>
              </w:rPr>
            </w:pPr>
            <w:r w:rsidRPr="00076668">
              <w:rPr>
                <w:rStyle w:val="Strong"/>
              </w:rPr>
              <w:t>Populist Features of the Qumran Community</w:t>
            </w:r>
          </w:p>
          <w:p w14:paraId="03228309" w14:textId="77777777" w:rsidR="001072AE" w:rsidRPr="00076668" w:rsidRDefault="001072AE" w:rsidP="00076668">
            <w:r w:rsidRPr="00076668">
              <w:t>While there has been significant work on the topic of populism in the field of modern political theory, many have just begun to extend these insights into popular movements of the ancient world. This paper uses populist theory to evaluate political elements of the Qumran community, comparing these elements with other popular renewal movements of the ancient world. Populist elements in the Qumran community include: the singularity of the Teacher of Righteousness, a "partial" group located in the desert which views themselves as “true” representatives of Israel, and the reconstruction of Israel around a new political core.</w:t>
            </w:r>
          </w:p>
        </w:tc>
      </w:tr>
      <w:tr w:rsidR="001072AE" w:rsidRPr="00076668" w14:paraId="088D0450" w14:textId="77777777" w:rsidTr="00C61864">
        <w:trPr>
          <w:jc w:val="center"/>
        </w:trPr>
        <w:tc>
          <w:tcPr>
            <w:tcW w:w="1381" w:type="dxa"/>
          </w:tcPr>
          <w:p w14:paraId="3559CB5A" w14:textId="76FAE71E" w:rsidR="001072AE" w:rsidRPr="00076668" w:rsidRDefault="001072AE" w:rsidP="00076668">
            <w:r w:rsidRPr="00076668">
              <w:t>2:00-2:30</w:t>
            </w:r>
          </w:p>
        </w:tc>
        <w:tc>
          <w:tcPr>
            <w:tcW w:w="8705" w:type="dxa"/>
          </w:tcPr>
          <w:p w14:paraId="50DB0B91" w14:textId="77777777" w:rsidR="001072AE" w:rsidRPr="00076668" w:rsidRDefault="001072AE" w:rsidP="00076668">
            <w:r w:rsidRPr="00076668">
              <w:t>Sarah Newman (University of Toronto, Wycliffe College)</w:t>
            </w:r>
          </w:p>
          <w:p w14:paraId="7E57ABA3" w14:textId="77777777" w:rsidR="001072AE" w:rsidRPr="00076668" w:rsidRDefault="001072AE" w:rsidP="00076668">
            <w:pPr>
              <w:rPr>
                <w:rStyle w:val="Strong"/>
              </w:rPr>
            </w:pPr>
            <w:r w:rsidRPr="00076668">
              <w:rPr>
                <w:rStyle w:val="Strong"/>
              </w:rPr>
              <w:t>Through the Eyes of Miriam: Female Prophecy in the Dead Sea Scrolls</w:t>
            </w:r>
          </w:p>
          <w:p w14:paraId="046096FC" w14:textId="77777777" w:rsidR="001072AE" w:rsidRPr="00076668" w:rsidRDefault="001072AE" w:rsidP="00076668">
            <w:r w:rsidRPr="00076668">
              <w:t xml:space="preserve">While many divinatory dreams in the Old Testament are attributed to men, women also held divinatory and/or prophetic roles. This paper will look at Miriam, </w:t>
            </w:r>
            <w:proofErr w:type="gramStart"/>
            <w:r w:rsidRPr="00076668">
              <w:t>Moses</w:t>
            </w:r>
            <w:proofErr w:type="gramEnd"/>
            <w:r w:rsidRPr="00076668">
              <w:t xml:space="preserve"> and Aaron’s sister (Num. 12, Exod. 15), who appears in the Visions of Amram, and is the only female figure preserved in the Dead Sea Scrolls associated with the Aramaic </w:t>
            </w:r>
            <w:r w:rsidRPr="00076668">
              <w:rPr>
                <w:rtl/>
                <w:lang w:bidi="he-IL"/>
              </w:rPr>
              <w:t>רז</w:t>
            </w:r>
            <w:r w:rsidRPr="00076668">
              <w:t xml:space="preserve"> in the Dead Sea Scrolls, which applies to divine knowledge. I will answer the question: What does the narrative of Miriam in both </w:t>
            </w:r>
            <w:proofErr w:type="spellStart"/>
            <w:r w:rsidRPr="00076668">
              <w:t>intrabiblical</w:t>
            </w:r>
            <w:proofErr w:type="spellEnd"/>
            <w:r w:rsidRPr="00076668">
              <w:t xml:space="preserve"> (OT) and extrabiblical (ANE) texts reveal to us about the nature prophecy through women?</w:t>
            </w:r>
          </w:p>
        </w:tc>
      </w:tr>
      <w:tr w:rsidR="001072AE" w:rsidRPr="00076668" w14:paraId="0D5C848D" w14:textId="77777777" w:rsidTr="00C61864">
        <w:trPr>
          <w:jc w:val="center"/>
        </w:trPr>
        <w:tc>
          <w:tcPr>
            <w:tcW w:w="1381" w:type="dxa"/>
          </w:tcPr>
          <w:p w14:paraId="24EB1E79" w14:textId="1907F8AF" w:rsidR="001072AE" w:rsidRPr="00076668" w:rsidRDefault="001072AE" w:rsidP="00076668">
            <w:r w:rsidRPr="00076668">
              <w:t>2:30-3:00</w:t>
            </w:r>
          </w:p>
        </w:tc>
        <w:tc>
          <w:tcPr>
            <w:tcW w:w="8705" w:type="dxa"/>
          </w:tcPr>
          <w:p w14:paraId="6AFCBE47" w14:textId="77777777" w:rsidR="001072AE" w:rsidRPr="00076668" w:rsidRDefault="001072AE" w:rsidP="00076668">
            <w:r w:rsidRPr="00076668">
              <w:t>Michael B. Johnson (W. F. Albright Institute of Archaeological Research)</w:t>
            </w:r>
          </w:p>
          <w:p w14:paraId="7D1C9E14" w14:textId="77777777" w:rsidR="001072AE" w:rsidRPr="00076668" w:rsidRDefault="001072AE" w:rsidP="00076668">
            <w:pPr>
              <w:rPr>
                <w:rStyle w:val="Strong"/>
              </w:rPr>
            </w:pPr>
            <w:r w:rsidRPr="00076668">
              <w:rPr>
                <w:rStyle w:val="Strong"/>
              </w:rPr>
              <w:t xml:space="preserve">The Textual Reconstruction of Recension A of the Self-Glorification Hymn: A Reconsideration of the Placements of </w:t>
            </w:r>
            <w:proofErr w:type="spellStart"/>
            <w:r w:rsidRPr="00076668">
              <w:rPr>
                <w:rStyle w:val="Strong"/>
              </w:rPr>
              <w:t>Frgs</w:t>
            </w:r>
            <w:proofErr w:type="spellEnd"/>
            <w:r w:rsidRPr="00076668">
              <w:rPr>
                <w:rStyle w:val="Strong"/>
              </w:rPr>
              <w:t>. 4–6, 8 in 4QHodayota</w:t>
            </w:r>
          </w:p>
          <w:p w14:paraId="4DE961DF" w14:textId="77777777" w:rsidR="001072AE" w:rsidRPr="00076668" w:rsidRDefault="001072AE" w:rsidP="00076668">
            <w:r w:rsidRPr="00076668">
              <w:t xml:space="preserve">The non-canonical sectarian psalm often designated “The Self-Glorification Hymn” features a speaker who proclaims his exalted status and describes himself seated in heaven among the angels. This psalm is arguably the most discussed sectarian psalm from Qumran and plays a key role in hypotheses about figures such as the Teacher of Righteousness, the archangel Michael, a heavenly messiah, or Enoch, among others. Two recensions of this psalm are found in 1QHa XXV 34–XXVII 2; 4QHa II 18–V 3; 4QH </w:t>
            </w:r>
            <w:proofErr w:type="spellStart"/>
            <w:r w:rsidRPr="00076668">
              <w:t>frg</w:t>
            </w:r>
            <w:proofErr w:type="spellEnd"/>
            <w:r w:rsidRPr="00076668">
              <w:t xml:space="preserve">. 21; 4QHe </w:t>
            </w:r>
            <w:proofErr w:type="spellStart"/>
            <w:r w:rsidRPr="00076668">
              <w:t>frgs</w:t>
            </w:r>
            <w:proofErr w:type="spellEnd"/>
            <w:r w:rsidRPr="00076668">
              <w:t xml:space="preserve">. 1–2 (olim 4Q471b) (Recension A) and 4Q491 </w:t>
            </w:r>
            <w:proofErr w:type="spellStart"/>
            <w:r w:rsidRPr="00076668">
              <w:t>frg</w:t>
            </w:r>
            <w:proofErr w:type="spellEnd"/>
            <w:r w:rsidRPr="00076668">
              <w:t xml:space="preserve">. 11 (Recension B). The material evidence for the Self-Glorification Hymn is highly fragmentary, and extensive textual reconstruction has been employed by </w:t>
            </w:r>
            <w:proofErr w:type="spellStart"/>
            <w:r w:rsidRPr="00076668">
              <w:t>Strugnell</w:t>
            </w:r>
            <w:proofErr w:type="spellEnd"/>
            <w:r w:rsidRPr="00076668">
              <w:t xml:space="preserve">, </w:t>
            </w:r>
            <w:proofErr w:type="spellStart"/>
            <w:r w:rsidRPr="00076668">
              <w:t>Stegemann</w:t>
            </w:r>
            <w:proofErr w:type="spellEnd"/>
            <w:r w:rsidRPr="00076668">
              <w:t xml:space="preserve">, and Puech, among others to restore this psalm in various articles and in DJD 29 &amp; 40. In this paper, I will propose a revision to the placements of 4QHa </w:t>
            </w:r>
            <w:proofErr w:type="spellStart"/>
            <w:r w:rsidRPr="00076668">
              <w:t>frgs</w:t>
            </w:r>
            <w:proofErr w:type="spellEnd"/>
            <w:r w:rsidRPr="00076668">
              <w:t>. 4–6, 8 and draw out its implications for the reconstruction of the complex and debated text of the Self-Glorification Hymn.</w:t>
            </w:r>
          </w:p>
        </w:tc>
      </w:tr>
      <w:tr w:rsidR="001072AE" w:rsidRPr="00076668" w14:paraId="13D75C29" w14:textId="77777777" w:rsidTr="00C61864">
        <w:trPr>
          <w:jc w:val="center"/>
        </w:trPr>
        <w:tc>
          <w:tcPr>
            <w:tcW w:w="1381" w:type="dxa"/>
          </w:tcPr>
          <w:p w14:paraId="3155D536" w14:textId="7FD9B326" w:rsidR="001072AE" w:rsidRPr="00076668" w:rsidRDefault="001072AE" w:rsidP="00076668">
            <w:r w:rsidRPr="00076668">
              <w:t>3:00-3:15</w:t>
            </w:r>
          </w:p>
        </w:tc>
        <w:tc>
          <w:tcPr>
            <w:tcW w:w="8705" w:type="dxa"/>
          </w:tcPr>
          <w:p w14:paraId="44E1571A" w14:textId="77777777" w:rsidR="001072AE" w:rsidRPr="00076668" w:rsidRDefault="001072AE" w:rsidP="00076668">
            <w:r w:rsidRPr="00076668">
              <w:t>Break</w:t>
            </w:r>
          </w:p>
        </w:tc>
      </w:tr>
      <w:tr w:rsidR="001072AE" w:rsidRPr="00076668" w14:paraId="5AA58F1E" w14:textId="77777777" w:rsidTr="00C61864">
        <w:trPr>
          <w:jc w:val="center"/>
        </w:trPr>
        <w:tc>
          <w:tcPr>
            <w:tcW w:w="1381" w:type="dxa"/>
          </w:tcPr>
          <w:p w14:paraId="47F750F5" w14:textId="6E3A8AFD" w:rsidR="001072AE" w:rsidRPr="00076668" w:rsidRDefault="001072AE" w:rsidP="00076668">
            <w:r w:rsidRPr="00076668">
              <w:t>3:15-3:45</w:t>
            </w:r>
          </w:p>
        </w:tc>
        <w:tc>
          <w:tcPr>
            <w:tcW w:w="8705" w:type="dxa"/>
          </w:tcPr>
          <w:p w14:paraId="75E9AC74" w14:textId="77777777" w:rsidR="001072AE" w:rsidRPr="00076668" w:rsidRDefault="001072AE" w:rsidP="00076668">
            <w:r w:rsidRPr="00076668">
              <w:t>Andrew Knight-Messenger (Brescia University College, Western University)</w:t>
            </w:r>
          </w:p>
          <w:p w14:paraId="2089DC19" w14:textId="77777777" w:rsidR="001072AE" w:rsidRPr="00076668" w:rsidRDefault="001072AE" w:rsidP="00076668">
            <w:pPr>
              <w:rPr>
                <w:rStyle w:val="Strong"/>
              </w:rPr>
            </w:pPr>
            <w:r w:rsidRPr="00076668">
              <w:rPr>
                <w:rStyle w:val="Strong"/>
              </w:rPr>
              <w:t>Aseneth as a ‘City of Refuge’: Interpretive Shifts in Understanding the Cities of Refuge Traditions in Joseph and Aseneth</w:t>
            </w:r>
          </w:p>
          <w:p w14:paraId="63CD6B98" w14:textId="77777777" w:rsidR="001072AE" w:rsidRPr="00076668" w:rsidRDefault="001072AE" w:rsidP="00076668">
            <w:r w:rsidRPr="00076668">
              <w:t xml:space="preserve">Joseph and Aseneth </w:t>
            </w:r>
            <w:proofErr w:type="gramStart"/>
            <w:r w:rsidRPr="00076668">
              <w:t>exhibits</w:t>
            </w:r>
            <w:proofErr w:type="gramEnd"/>
            <w:r w:rsidRPr="00076668">
              <w:t xml:space="preserve"> an acute interest in proper relationships, particularly those between Jews and Gentiles. Much of the first part of the work (chapters 1-21) seeks to explore how the ancient Hebrew hero, Joseph, came to marry the Egyptian Aseneth, daughter of the priest of On. Joseph and </w:t>
            </w:r>
            <w:proofErr w:type="spellStart"/>
            <w:r w:rsidRPr="00076668">
              <w:t>Aseneth’s</w:t>
            </w:r>
            <w:proofErr w:type="spellEnd"/>
            <w:r w:rsidRPr="00076668">
              <w:t xml:space="preserve"> solution to this enigma is dependent upon its depiction of </w:t>
            </w:r>
            <w:proofErr w:type="spellStart"/>
            <w:r w:rsidRPr="00076668">
              <w:t>Aseneth’s</w:t>
            </w:r>
            <w:proofErr w:type="spellEnd"/>
            <w:r w:rsidRPr="00076668">
              <w:t xml:space="preserve"> rejection of idolatry, conversion to the worship of the God of Israel, and her transformation into “City of Refuge”. This designation begs the issues of what image Joseph and Aseneth seeks to construct through its reference to the ancient Israelite institution of the cities of refuge, and how the text understands the purpose of this institution. This paper examines Joseph and </w:t>
            </w:r>
            <w:proofErr w:type="spellStart"/>
            <w:r w:rsidRPr="00076668">
              <w:t>Aseneth’s</w:t>
            </w:r>
            <w:proofErr w:type="spellEnd"/>
            <w:r w:rsidRPr="00076668">
              <w:t xml:space="preserve"> </w:t>
            </w:r>
            <w:r w:rsidRPr="00076668">
              <w:lastRenderedPageBreak/>
              <w:t xml:space="preserve">understanding and depiction of the institution of the cities of </w:t>
            </w:r>
            <w:proofErr w:type="gramStart"/>
            <w:r w:rsidRPr="00076668">
              <w:t>refuge, and</w:t>
            </w:r>
            <w:proofErr w:type="gramEnd"/>
            <w:r w:rsidRPr="00076668">
              <w:t xml:space="preserve"> demonstrates how the text subtly changes the significance of this institution for a new literary context.</w:t>
            </w:r>
          </w:p>
        </w:tc>
      </w:tr>
      <w:tr w:rsidR="001072AE" w:rsidRPr="00076668" w14:paraId="041B0F17" w14:textId="77777777" w:rsidTr="00C61864">
        <w:trPr>
          <w:jc w:val="center"/>
        </w:trPr>
        <w:tc>
          <w:tcPr>
            <w:tcW w:w="1381" w:type="dxa"/>
          </w:tcPr>
          <w:p w14:paraId="1C705721" w14:textId="2582E832" w:rsidR="001072AE" w:rsidRPr="00076668" w:rsidRDefault="001072AE" w:rsidP="00076668">
            <w:r w:rsidRPr="00076668">
              <w:lastRenderedPageBreak/>
              <w:t>3:45-4:15</w:t>
            </w:r>
          </w:p>
        </w:tc>
        <w:tc>
          <w:tcPr>
            <w:tcW w:w="8705" w:type="dxa"/>
          </w:tcPr>
          <w:p w14:paraId="1CCB4FAD" w14:textId="77777777" w:rsidR="001072AE" w:rsidRPr="00076668" w:rsidRDefault="001072AE" w:rsidP="00076668">
            <w:r w:rsidRPr="00076668">
              <w:t xml:space="preserve">Benjamin </w:t>
            </w:r>
            <w:proofErr w:type="spellStart"/>
            <w:r w:rsidRPr="00076668">
              <w:t>Frostad</w:t>
            </w:r>
            <w:proofErr w:type="spellEnd"/>
            <w:r w:rsidRPr="00076668">
              <w:t xml:space="preserve"> (McMaster University)</w:t>
            </w:r>
          </w:p>
          <w:p w14:paraId="3EBC6CA6" w14:textId="77777777" w:rsidR="001072AE" w:rsidRPr="00076668" w:rsidRDefault="001072AE" w:rsidP="00076668">
            <w:pPr>
              <w:rPr>
                <w:rStyle w:val="Strong"/>
              </w:rPr>
            </w:pPr>
            <w:r w:rsidRPr="00076668">
              <w:rPr>
                <w:rStyle w:val="Strong"/>
              </w:rPr>
              <w:t>Does Jubilees Attest to the Noahide Laws? Reassessing a Common Scholarly Claim</w:t>
            </w:r>
          </w:p>
          <w:p w14:paraId="22164DFE" w14:textId="395F108E" w:rsidR="000C6A31" w:rsidRPr="00076668" w:rsidRDefault="001072AE" w:rsidP="00076668">
            <w:r w:rsidRPr="00076668">
              <w:t>Rabbinic literature describes a set of (usually) seven laws deemed incumbent upon the sons of Noah, that is, upon gentiles. While the origin of the Noahide laws is unclear, many scholars claim they are attested in Jubilees 7, where Noah instructs his sons with certain observances. Indeed, this claim is repeated so often that many take it for granted. This paper argues, however, that there are important differences between the function and context of the rabbinic Noahide laws and laws attributed to Noah in Jubilees. Unlike rabbinic texts, Jubilees fails to offer a distinct set of laws for gentiles.</w:t>
            </w:r>
          </w:p>
          <w:p w14:paraId="5DA0FD1C" w14:textId="77777777" w:rsidR="000C6A31" w:rsidRPr="00076668" w:rsidRDefault="000C6A31" w:rsidP="00076668"/>
        </w:tc>
      </w:tr>
    </w:tbl>
    <w:p w14:paraId="1A540C50" w14:textId="77777777" w:rsidR="001072AE" w:rsidRPr="00076668" w:rsidRDefault="001072AE" w:rsidP="00076668"/>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0000"/>
        <w:tblLayout w:type="fixed"/>
        <w:tblCellMar>
          <w:top w:w="57" w:type="dxa"/>
          <w:left w:w="57" w:type="dxa"/>
          <w:bottom w:w="57" w:type="dxa"/>
          <w:right w:w="57" w:type="dxa"/>
        </w:tblCellMar>
        <w:tblLook w:val="01E0" w:firstRow="1" w:lastRow="1" w:firstColumn="1" w:lastColumn="1" w:noHBand="0" w:noVBand="0"/>
      </w:tblPr>
      <w:tblGrid>
        <w:gridCol w:w="6482"/>
      </w:tblGrid>
      <w:tr w:rsidR="007D6CEB" w:rsidRPr="00076668" w14:paraId="51033463" w14:textId="77777777" w:rsidTr="00196B44">
        <w:trPr>
          <w:trHeight w:val="287"/>
          <w:jc w:val="center"/>
        </w:trPr>
        <w:tc>
          <w:tcPr>
            <w:tcW w:w="6482" w:type="dxa"/>
            <w:shd w:val="clear" w:color="auto" w:fill="C00000"/>
            <w:vAlign w:val="center"/>
          </w:tcPr>
          <w:p w14:paraId="526392CA" w14:textId="077E4F19" w:rsidR="007D6CEB" w:rsidRPr="00076668" w:rsidRDefault="007D6CEB" w:rsidP="00076668">
            <w:pPr>
              <w:pStyle w:val="TableParagraph"/>
              <w:spacing w:line="240" w:lineRule="auto"/>
              <w:rPr>
                <w:sz w:val="22"/>
                <w:szCs w:val="22"/>
              </w:rPr>
            </w:pPr>
            <w:r w:rsidRPr="00076668">
              <w:rPr>
                <w:sz w:val="22"/>
                <w:szCs w:val="22"/>
              </w:rPr>
              <w:t>Tuesday 6:</w:t>
            </w:r>
            <w:r w:rsidR="00C77759" w:rsidRPr="00076668">
              <w:rPr>
                <w:sz w:val="22"/>
                <w:szCs w:val="22"/>
              </w:rPr>
              <w:t>30</w:t>
            </w:r>
            <w:r w:rsidRPr="00076668">
              <w:rPr>
                <w:sz w:val="22"/>
                <w:szCs w:val="22"/>
              </w:rPr>
              <w:t>-</w:t>
            </w:r>
            <w:r w:rsidR="00C77759" w:rsidRPr="00076668">
              <w:rPr>
                <w:sz w:val="22"/>
                <w:szCs w:val="22"/>
              </w:rPr>
              <w:t>8:00</w:t>
            </w:r>
            <w:r w:rsidRPr="00076668">
              <w:rPr>
                <w:sz w:val="22"/>
                <w:szCs w:val="22"/>
              </w:rPr>
              <w:t xml:space="preserve"> p.m. (</w:t>
            </w:r>
            <w:r w:rsidR="009D0DBD" w:rsidRPr="00076668">
              <w:rPr>
                <w:sz w:val="22"/>
                <w:szCs w:val="22"/>
              </w:rPr>
              <w:t>LEA 232</w:t>
            </w:r>
            <w:r w:rsidRPr="00076668">
              <w:rPr>
                <w:sz w:val="22"/>
                <w:szCs w:val="22"/>
              </w:rPr>
              <w:t>)</w:t>
            </w:r>
            <w:r w:rsidR="0056388A" w:rsidRPr="00076668">
              <w:rPr>
                <w:sz w:val="22"/>
                <w:szCs w:val="22"/>
              </w:rPr>
              <w:t xml:space="preserve"> - AV</w:t>
            </w:r>
          </w:p>
        </w:tc>
      </w:tr>
      <w:tr w:rsidR="007D6CEB" w:rsidRPr="00076668" w14:paraId="5441A156" w14:textId="77777777" w:rsidTr="00196B44">
        <w:trPr>
          <w:trHeight w:val="287"/>
          <w:jc w:val="center"/>
        </w:trPr>
        <w:tc>
          <w:tcPr>
            <w:tcW w:w="6482" w:type="dxa"/>
            <w:shd w:val="clear" w:color="auto" w:fill="C00000"/>
            <w:vAlign w:val="center"/>
          </w:tcPr>
          <w:p w14:paraId="02FD8E1D" w14:textId="384CCF8C" w:rsidR="007D6CEB" w:rsidRPr="00076668" w:rsidRDefault="00C77759" w:rsidP="00076668">
            <w:pPr>
              <w:pStyle w:val="TableParagraph"/>
              <w:spacing w:line="240" w:lineRule="auto"/>
              <w:rPr>
                <w:sz w:val="22"/>
                <w:szCs w:val="22"/>
              </w:rPr>
            </w:pPr>
            <w:r w:rsidRPr="00076668">
              <w:rPr>
                <w:sz w:val="22"/>
                <w:szCs w:val="22"/>
              </w:rPr>
              <w:t>Craigie Lecture</w:t>
            </w:r>
          </w:p>
        </w:tc>
      </w:tr>
      <w:tr w:rsidR="007D6CEB" w:rsidRPr="00076668" w14:paraId="00BC5638" w14:textId="77777777" w:rsidTr="00196B44">
        <w:trPr>
          <w:trHeight w:val="290"/>
          <w:jc w:val="center"/>
        </w:trPr>
        <w:tc>
          <w:tcPr>
            <w:tcW w:w="6482" w:type="dxa"/>
            <w:shd w:val="clear" w:color="auto" w:fill="C00000"/>
            <w:vAlign w:val="center"/>
          </w:tcPr>
          <w:p w14:paraId="74D73FED" w14:textId="7BBB154B" w:rsidR="007D6CEB" w:rsidRPr="00076668" w:rsidRDefault="007D6CEB" w:rsidP="00076668">
            <w:pPr>
              <w:pStyle w:val="TableParagraph"/>
              <w:spacing w:line="240" w:lineRule="auto"/>
              <w:rPr>
                <w:sz w:val="22"/>
                <w:szCs w:val="22"/>
              </w:rPr>
            </w:pPr>
            <w:r w:rsidRPr="00076668">
              <w:rPr>
                <w:sz w:val="22"/>
                <w:szCs w:val="22"/>
              </w:rPr>
              <w:t xml:space="preserve">Presiding: </w:t>
            </w:r>
            <w:r w:rsidR="00C77759" w:rsidRPr="00076668">
              <w:rPr>
                <w:sz w:val="22"/>
                <w:szCs w:val="22"/>
              </w:rPr>
              <w:t xml:space="preserve">Richard </w:t>
            </w:r>
            <w:proofErr w:type="spellStart"/>
            <w:r w:rsidR="00C77759" w:rsidRPr="00076668">
              <w:rPr>
                <w:sz w:val="22"/>
                <w:szCs w:val="22"/>
              </w:rPr>
              <w:t>Ascough</w:t>
            </w:r>
            <w:proofErr w:type="spellEnd"/>
            <w:r w:rsidR="00F8441A" w:rsidRPr="00076668">
              <w:rPr>
                <w:sz w:val="22"/>
                <w:szCs w:val="22"/>
              </w:rPr>
              <w:t xml:space="preserve"> (Queen’s University)</w:t>
            </w:r>
          </w:p>
        </w:tc>
      </w:tr>
    </w:tbl>
    <w:p w14:paraId="208F6A95" w14:textId="77777777" w:rsidR="00C77759" w:rsidRPr="00076668" w:rsidRDefault="00C77759" w:rsidP="00076668"/>
    <w:p w14:paraId="38F8924C" w14:textId="161A4119" w:rsidR="00C77759" w:rsidRPr="00076668" w:rsidRDefault="00C77759" w:rsidP="00076668">
      <w:pPr>
        <w:jc w:val="center"/>
      </w:pPr>
      <w:r w:rsidRPr="00076668">
        <w:t>Karen King (Harvard University)</w:t>
      </w:r>
    </w:p>
    <w:p w14:paraId="0CFC2F08" w14:textId="77777777" w:rsidR="001D3C36" w:rsidRPr="00076668" w:rsidRDefault="001D3C36" w:rsidP="00076668">
      <w:pPr>
        <w:jc w:val="center"/>
        <w:rPr>
          <w:rStyle w:val="Strong"/>
        </w:rPr>
      </w:pPr>
      <w:r w:rsidRPr="00076668">
        <w:rPr>
          <w:rStyle w:val="Strong"/>
        </w:rPr>
        <w:t>Writing the Past/Imagining a Future: Ancient Christian Historiography in Motion</w:t>
      </w:r>
    </w:p>
    <w:p w14:paraId="0986B8A2" w14:textId="4CBACC7C" w:rsidR="004C0B06" w:rsidRPr="00076668" w:rsidRDefault="001D3C36" w:rsidP="00076668">
      <w:pPr>
        <w:rPr>
          <w:rStyle w:val="Strong"/>
          <w:b w:val="0"/>
          <w:bCs w:val="0"/>
        </w:rPr>
      </w:pPr>
      <w:r w:rsidRPr="00076668">
        <w:rPr>
          <w:rStyle w:val="Strong"/>
          <w:b w:val="0"/>
          <w:bCs w:val="0"/>
        </w:rPr>
        <w:t>Some people, often called Christian authors, were (re)inventing the world by associating its pieces in novel configurations, mappings that connected existing entities—entities that already had long histories and would come to birth a complex legacy through multiple (re)</w:t>
      </w:r>
      <w:proofErr w:type="spellStart"/>
      <w:r w:rsidRPr="00076668">
        <w:rPr>
          <w:rStyle w:val="Strong"/>
          <w:b w:val="0"/>
          <w:bCs w:val="0"/>
        </w:rPr>
        <w:t>contextualizations</w:t>
      </w:r>
      <w:proofErr w:type="spellEnd"/>
      <w:r w:rsidRPr="00076668">
        <w:rPr>
          <w:rStyle w:val="Strong"/>
          <w:b w:val="0"/>
          <w:bCs w:val="0"/>
        </w:rPr>
        <w:t xml:space="preserve"> from antiquity until today. In conversation and competition with their fellows in the Roman world, they deployed two widespread strategies: (re)telling traditional stories and marking differences. They moved some things to the center, marginalized others, revalorized much, </w:t>
      </w:r>
      <w:proofErr w:type="gramStart"/>
      <w:r w:rsidRPr="00076668">
        <w:rPr>
          <w:rStyle w:val="Strong"/>
          <w:b w:val="0"/>
          <w:bCs w:val="0"/>
        </w:rPr>
        <w:t>included</w:t>
      </w:r>
      <w:proofErr w:type="gramEnd"/>
      <w:r w:rsidRPr="00076668">
        <w:rPr>
          <w:rStyle w:val="Strong"/>
          <w:b w:val="0"/>
          <w:bCs w:val="0"/>
        </w:rPr>
        <w:t xml:space="preserve"> and excluded, gave voice and silenced, made visible and invisible—authorizing and naturalizing as they went. So powerful is this legacy that much in it appears simply to be the case:  the division of the world into Jews, Christians, pagans; that Christians rejected sacrifice and idolatry. But historians, some in this room, are troubling these truisms. To what ends?  As Tony Morrison writes (or as I paraphrase), “Forming a picture of the [past]…is the future’s project.”  (“The Future of Time,” in The Source of Self-Regard, 121.)</w:t>
      </w:r>
    </w:p>
    <w:p w14:paraId="2AE70D59" w14:textId="77777777" w:rsidR="004C0B06" w:rsidRPr="00076668" w:rsidRDefault="004C0B06" w:rsidP="00076668">
      <w:pPr>
        <w:rPr>
          <w:b/>
          <w:bCs/>
        </w:rPr>
      </w:pPr>
    </w:p>
    <w:p w14:paraId="0274BEB4" w14:textId="1A043FCA" w:rsidR="001878FB" w:rsidRPr="00076668" w:rsidRDefault="00046B72" w:rsidP="00076668">
      <w:pPr>
        <w:pStyle w:val="Heading1"/>
        <w:rPr>
          <w:sz w:val="22"/>
          <w:szCs w:val="22"/>
        </w:rPr>
      </w:pPr>
      <w:r w:rsidRPr="00076668">
        <w:rPr>
          <w:sz w:val="22"/>
          <w:szCs w:val="22"/>
        </w:rPr>
        <w:t>Wednesday</w:t>
      </w:r>
      <w:r w:rsidR="00AC3C7B" w:rsidRPr="00076668">
        <w:rPr>
          <w:sz w:val="22"/>
          <w:szCs w:val="22"/>
        </w:rPr>
        <w:t xml:space="preserve">, </w:t>
      </w:r>
      <w:r w:rsidRPr="00076668">
        <w:rPr>
          <w:sz w:val="22"/>
          <w:szCs w:val="22"/>
        </w:rPr>
        <w:t>June 19</w:t>
      </w:r>
    </w:p>
    <w:p w14:paraId="6CDC7C00" w14:textId="77777777" w:rsidR="007D6CEB" w:rsidRPr="00076668" w:rsidRDefault="007D6CEB" w:rsidP="00076668"/>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0000"/>
        <w:tblLayout w:type="fixed"/>
        <w:tblCellMar>
          <w:top w:w="57" w:type="dxa"/>
          <w:left w:w="57" w:type="dxa"/>
          <w:bottom w:w="57" w:type="dxa"/>
          <w:right w:w="57" w:type="dxa"/>
        </w:tblCellMar>
        <w:tblLook w:val="01E0" w:firstRow="1" w:lastRow="1" w:firstColumn="1" w:lastColumn="1" w:noHBand="0" w:noVBand="0"/>
      </w:tblPr>
      <w:tblGrid>
        <w:gridCol w:w="6482"/>
      </w:tblGrid>
      <w:tr w:rsidR="0057402E" w:rsidRPr="00076668" w14:paraId="6BAE6B20" w14:textId="77777777" w:rsidTr="001878FB">
        <w:trPr>
          <w:trHeight w:val="287"/>
          <w:jc w:val="center"/>
        </w:trPr>
        <w:tc>
          <w:tcPr>
            <w:tcW w:w="6482" w:type="dxa"/>
            <w:shd w:val="clear" w:color="auto" w:fill="C00000"/>
            <w:vAlign w:val="center"/>
          </w:tcPr>
          <w:p w14:paraId="18B4D079" w14:textId="39382944" w:rsidR="0057402E" w:rsidRPr="00076668" w:rsidRDefault="00046B72" w:rsidP="00076668">
            <w:pPr>
              <w:pStyle w:val="TableParagraph"/>
              <w:spacing w:line="240" w:lineRule="auto"/>
              <w:rPr>
                <w:sz w:val="22"/>
                <w:szCs w:val="22"/>
              </w:rPr>
            </w:pPr>
            <w:r w:rsidRPr="00076668">
              <w:rPr>
                <w:sz w:val="22"/>
                <w:szCs w:val="22"/>
              </w:rPr>
              <w:t>Wednesday</w:t>
            </w:r>
            <w:r w:rsidR="0057402E" w:rsidRPr="00076668">
              <w:rPr>
                <w:sz w:val="22"/>
                <w:szCs w:val="22"/>
              </w:rPr>
              <w:t xml:space="preserve"> 8:30-11:</w:t>
            </w:r>
            <w:r w:rsidR="001F1374" w:rsidRPr="00076668">
              <w:rPr>
                <w:sz w:val="22"/>
                <w:szCs w:val="22"/>
              </w:rPr>
              <w:t>1</w:t>
            </w:r>
            <w:r w:rsidR="0057402E" w:rsidRPr="00076668">
              <w:rPr>
                <w:sz w:val="22"/>
                <w:szCs w:val="22"/>
              </w:rPr>
              <w:t>5 a.m. (</w:t>
            </w:r>
            <w:r w:rsidR="009D0DBD" w:rsidRPr="00076668">
              <w:rPr>
                <w:sz w:val="22"/>
                <w:szCs w:val="22"/>
              </w:rPr>
              <w:t xml:space="preserve">BIRKS </w:t>
            </w:r>
            <w:r w:rsidR="005E7E57" w:rsidRPr="00076668">
              <w:rPr>
                <w:sz w:val="22"/>
                <w:szCs w:val="22"/>
              </w:rPr>
              <w:t>205</w:t>
            </w:r>
            <w:r w:rsidR="0057402E" w:rsidRPr="00076668">
              <w:rPr>
                <w:sz w:val="22"/>
                <w:szCs w:val="22"/>
              </w:rPr>
              <w:t>)</w:t>
            </w:r>
            <w:r w:rsidR="0054128D" w:rsidRPr="00076668">
              <w:rPr>
                <w:sz w:val="22"/>
                <w:szCs w:val="22"/>
              </w:rPr>
              <w:t xml:space="preserve"> - AV</w:t>
            </w:r>
          </w:p>
        </w:tc>
      </w:tr>
      <w:tr w:rsidR="0057402E" w:rsidRPr="00076668" w14:paraId="385D93DE" w14:textId="77777777" w:rsidTr="001878FB">
        <w:trPr>
          <w:trHeight w:val="287"/>
          <w:jc w:val="center"/>
        </w:trPr>
        <w:tc>
          <w:tcPr>
            <w:tcW w:w="6482" w:type="dxa"/>
            <w:shd w:val="clear" w:color="auto" w:fill="C00000"/>
            <w:vAlign w:val="center"/>
          </w:tcPr>
          <w:p w14:paraId="1D509B2B" w14:textId="73B30C92" w:rsidR="0057402E" w:rsidRPr="00076668" w:rsidRDefault="001F1374" w:rsidP="00076668">
            <w:pPr>
              <w:pStyle w:val="TableParagraph"/>
              <w:spacing w:line="240" w:lineRule="auto"/>
              <w:rPr>
                <w:sz w:val="22"/>
                <w:szCs w:val="22"/>
              </w:rPr>
            </w:pPr>
            <w:r w:rsidRPr="00076668">
              <w:rPr>
                <w:sz w:val="22"/>
                <w:szCs w:val="22"/>
              </w:rPr>
              <w:t>Hebrew Bible</w:t>
            </w:r>
          </w:p>
        </w:tc>
      </w:tr>
      <w:tr w:rsidR="0057402E" w:rsidRPr="00076668" w14:paraId="56318B25" w14:textId="77777777" w:rsidTr="001878FB">
        <w:trPr>
          <w:trHeight w:val="290"/>
          <w:jc w:val="center"/>
        </w:trPr>
        <w:tc>
          <w:tcPr>
            <w:tcW w:w="6482" w:type="dxa"/>
            <w:shd w:val="clear" w:color="auto" w:fill="C00000"/>
            <w:vAlign w:val="center"/>
          </w:tcPr>
          <w:p w14:paraId="78FE7DEB" w14:textId="659CB0FC" w:rsidR="0057402E" w:rsidRPr="00076668" w:rsidRDefault="0057402E" w:rsidP="00076668">
            <w:pPr>
              <w:pStyle w:val="TableParagraph"/>
              <w:spacing w:line="240" w:lineRule="auto"/>
              <w:rPr>
                <w:sz w:val="22"/>
                <w:szCs w:val="22"/>
              </w:rPr>
            </w:pPr>
            <w:r w:rsidRPr="00076668">
              <w:rPr>
                <w:sz w:val="22"/>
                <w:szCs w:val="22"/>
              </w:rPr>
              <w:t>Presid</w:t>
            </w:r>
            <w:r w:rsidR="00627186" w:rsidRPr="00076668">
              <w:rPr>
                <w:sz w:val="22"/>
                <w:szCs w:val="22"/>
              </w:rPr>
              <w:t>ing</w:t>
            </w:r>
            <w:r w:rsidRPr="00076668">
              <w:rPr>
                <w:sz w:val="22"/>
                <w:szCs w:val="22"/>
              </w:rPr>
              <w:t xml:space="preserve">: </w:t>
            </w:r>
            <w:r w:rsidR="00E80FB7" w:rsidRPr="00076668">
              <w:rPr>
                <w:sz w:val="22"/>
                <w:szCs w:val="22"/>
              </w:rPr>
              <w:t>Carmen Palmer (Stetson University)</w:t>
            </w:r>
          </w:p>
        </w:tc>
      </w:tr>
    </w:tbl>
    <w:p w14:paraId="7E4E30D8" w14:textId="4AE4A179" w:rsidR="0057402E" w:rsidRPr="00076668" w:rsidRDefault="0057402E" w:rsidP="00076668"/>
    <w:tbl>
      <w:tblPr>
        <w:tblW w:w="0" w:type="auto"/>
        <w:jc w:val="center"/>
        <w:tblCellMar>
          <w:top w:w="57" w:type="dxa"/>
          <w:left w:w="57" w:type="dxa"/>
          <w:bottom w:w="57" w:type="dxa"/>
          <w:right w:w="57" w:type="dxa"/>
        </w:tblCellMar>
        <w:tblLook w:val="01E0" w:firstRow="1" w:lastRow="1" w:firstColumn="1" w:lastColumn="1" w:noHBand="0" w:noVBand="0"/>
      </w:tblPr>
      <w:tblGrid>
        <w:gridCol w:w="1378"/>
        <w:gridCol w:w="8708"/>
      </w:tblGrid>
      <w:tr w:rsidR="001072AE" w:rsidRPr="00076668" w14:paraId="1B05ECE3" w14:textId="77777777" w:rsidTr="00C61864">
        <w:trPr>
          <w:jc w:val="center"/>
        </w:trPr>
        <w:tc>
          <w:tcPr>
            <w:tcW w:w="1378" w:type="dxa"/>
          </w:tcPr>
          <w:p w14:paraId="2C79E2C9" w14:textId="77777777" w:rsidR="001072AE" w:rsidRPr="00076668" w:rsidRDefault="001072AE" w:rsidP="00076668">
            <w:r w:rsidRPr="00076668">
              <w:t>8:30-9:00</w:t>
            </w:r>
          </w:p>
        </w:tc>
        <w:tc>
          <w:tcPr>
            <w:tcW w:w="8708" w:type="dxa"/>
          </w:tcPr>
          <w:p w14:paraId="5AFE0239" w14:textId="77777777" w:rsidR="001072AE" w:rsidRPr="00076668" w:rsidRDefault="001072AE" w:rsidP="00076668">
            <w:r w:rsidRPr="00076668">
              <w:t>Laura Hare (University of Toronto)</w:t>
            </w:r>
          </w:p>
          <w:p w14:paraId="5DA8304D" w14:textId="77777777" w:rsidR="001072AE" w:rsidRPr="00076668" w:rsidRDefault="001072AE" w:rsidP="00076668">
            <w:pPr>
              <w:rPr>
                <w:rStyle w:val="Strong"/>
              </w:rPr>
            </w:pPr>
            <w:r w:rsidRPr="00076668">
              <w:rPr>
                <w:rStyle w:val="Strong"/>
              </w:rPr>
              <w:t xml:space="preserve">“They cried to YHWH”: Variationist analysis of the roots </w:t>
            </w:r>
            <w:r w:rsidRPr="00076668">
              <w:rPr>
                <w:rStyle w:val="Strong"/>
                <w:rtl/>
                <w:lang w:bidi="he-IL"/>
              </w:rPr>
              <w:t>צעק</w:t>
            </w:r>
            <w:r w:rsidRPr="00076668">
              <w:rPr>
                <w:rStyle w:val="Strong"/>
              </w:rPr>
              <w:t xml:space="preserve"> and </w:t>
            </w:r>
            <w:proofErr w:type="gramStart"/>
            <w:r w:rsidRPr="00076668">
              <w:rPr>
                <w:rStyle w:val="Strong"/>
                <w:rtl/>
                <w:lang w:bidi="he-IL"/>
              </w:rPr>
              <w:t>זעק</w:t>
            </w:r>
            <w:proofErr w:type="gramEnd"/>
          </w:p>
          <w:p w14:paraId="1851F3E2" w14:textId="77777777" w:rsidR="001072AE" w:rsidRPr="00076668" w:rsidRDefault="001072AE" w:rsidP="00076668">
            <w:r w:rsidRPr="00076668">
              <w:t xml:space="preserve">The by-forms </w:t>
            </w:r>
            <w:r w:rsidRPr="00076668">
              <w:rPr>
                <w:rtl/>
                <w:lang w:bidi="he-IL"/>
              </w:rPr>
              <w:t>צעק</w:t>
            </w:r>
            <w:r w:rsidRPr="00076668">
              <w:t xml:space="preserve"> and </w:t>
            </w:r>
            <w:r w:rsidRPr="00076668">
              <w:rPr>
                <w:rtl/>
                <w:lang w:bidi="he-IL"/>
              </w:rPr>
              <w:t>זעק</w:t>
            </w:r>
            <w:r w:rsidRPr="00076668">
              <w:t xml:space="preserve"> are productive in the Hebrew Bible both as nouns and as verbs. It has been argued by </w:t>
            </w:r>
            <w:proofErr w:type="gramStart"/>
            <w:r w:rsidRPr="00076668">
              <w:t>a number of</w:t>
            </w:r>
            <w:proofErr w:type="gramEnd"/>
            <w:r w:rsidRPr="00076668">
              <w:t xml:space="preserve"> scholars that the use of these roots reflects linguistic shift over time as </w:t>
            </w:r>
            <w:r w:rsidRPr="00076668">
              <w:rPr>
                <w:rtl/>
                <w:lang w:bidi="he-IL"/>
              </w:rPr>
              <w:t>זעק</w:t>
            </w:r>
            <w:r w:rsidRPr="00076668">
              <w:t xml:space="preserve"> came to replace </w:t>
            </w:r>
            <w:r w:rsidRPr="00076668">
              <w:rPr>
                <w:rtl/>
                <w:lang w:bidi="he-IL"/>
              </w:rPr>
              <w:t>צעק</w:t>
            </w:r>
            <w:r w:rsidRPr="00076668">
              <w:t xml:space="preserve">. Another suggestion is that </w:t>
            </w:r>
            <w:r w:rsidRPr="00076668">
              <w:rPr>
                <w:rtl/>
                <w:lang w:bidi="he-IL"/>
              </w:rPr>
              <w:t>צעק</w:t>
            </w:r>
            <w:r w:rsidRPr="00076668">
              <w:t xml:space="preserve"> was a northern (“Israelian Hebrew”) form that is preserved in texts relating to the northern kingdom. To further investigate and evaluate these claims, in this paper I use the methodology of variationist analysis to determine the factors influencing the choice of one root or the other in any given situation.</w:t>
            </w:r>
          </w:p>
        </w:tc>
      </w:tr>
      <w:tr w:rsidR="001072AE" w:rsidRPr="00076668" w14:paraId="19AAF9AB" w14:textId="77777777" w:rsidTr="00C61864">
        <w:trPr>
          <w:jc w:val="center"/>
        </w:trPr>
        <w:tc>
          <w:tcPr>
            <w:tcW w:w="1378" w:type="dxa"/>
          </w:tcPr>
          <w:p w14:paraId="335B0312" w14:textId="77777777" w:rsidR="00012B83" w:rsidRPr="00076668" w:rsidRDefault="00012B83" w:rsidP="00076668"/>
          <w:p w14:paraId="7D7DC5B2" w14:textId="77777777" w:rsidR="00012B83" w:rsidRPr="00076668" w:rsidRDefault="00012B83" w:rsidP="00076668"/>
          <w:p w14:paraId="4D5D7464" w14:textId="459197EA" w:rsidR="001072AE" w:rsidRPr="00076668" w:rsidRDefault="001072AE" w:rsidP="00076668">
            <w:r w:rsidRPr="00076668">
              <w:lastRenderedPageBreak/>
              <w:t>9:00-9:30</w:t>
            </w:r>
          </w:p>
        </w:tc>
        <w:tc>
          <w:tcPr>
            <w:tcW w:w="8708" w:type="dxa"/>
          </w:tcPr>
          <w:p w14:paraId="36004579" w14:textId="77777777" w:rsidR="00012B83" w:rsidRPr="00076668" w:rsidRDefault="00012B83" w:rsidP="00076668">
            <w:pPr>
              <w:rPr>
                <w:lang w:val="fr-FR"/>
              </w:rPr>
            </w:pPr>
          </w:p>
          <w:p w14:paraId="20FB751F" w14:textId="77777777" w:rsidR="00012B83" w:rsidRPr="00076668" w:rsidRDefault="00012B83" w:rsidP="00076668">
            <w:pPr>
              <w:rPr>
                <w:lang w:val="fr-FR"/>
              </w:rPr>
            </w:pPr>
          </w:p>
          <w:p w14:paraId="1546F573" w14:textId="4376006F" w:rsidR="001072AE" w:rsidRPr="00076668" w:rsidRDefault="001072AE" w:rsidP="00076668">
            <w:pPr>
              <w:rPr>
                <w:lang w:val="fr-FR"/>
              </w:rPr>
            </w:pPr>
            <w:r w:rsidRPr="00076668">
              <w:rPr>
                <w:lang w:val="fr-FR"/>
              </w:rPr>
              <w:lastRenderedPageBreak/>
              <w:t xml:space="preserve">Anicet </w:t>
            </w:r>
            <w:proofErr w:type="spellStart"/>
            <w:r w:rsidRPr="00076668">
              <w:rPr>
                <w:lang w:val="fr-FR"/>
              </w:rPr>
              <w:t>Bassilua</w:t>
            </w:r>
            <w:proofErr w:type="spellEnd"/>
            <w:r w:rsidRPr="00076668">
              <w:rPr>
                <w:lang w:val="fr-FR"/>
              </w:rPr>
              <w:t xml:space="preserve"> (Faculté universitaire de théologie protestante de Bruxelles)</w:t>
            </w:r>
          </w:p>
          <w:p w14:paraId="5E42FD70" w14:textId="77777777" w:rsidR="001072AE" w:rsidRPr="00076668" w:rsidRDefault="001072AE" w:rsidP="00076668">
            <w:pPr>
              <w:rPr>
                <w:rStyle w:val="Strong"/>
                <w:lang w:val="fr-FR"/>
              </w:rPr>
            </w:pPr>
            <w:r w:rsidRPr="00076668">
              <w:rPr>
                <w:rStyle w:val="Strong"/>
                <w:lang w:val="fr-FR"/>
              </w:rPr>
              <w:t>La place de la libation dans le système sacrificiel de l'Ancien Testament</w:t>
            </w:r>
          </w:p>
          <w:p w14:paraId="7ACF5CA9" w14:textId="77777777" w:rsidR="001072AE" w:rsidRPr="00076668" w:rsidRDefault="001072AE" w:rsidP="00076668">
            <w:pPr>
              <w:rPr>
                <w:lang w:val="fr-FR"/>
              </w:rPr>
            </w:pPr>
            <w:r w:rsidRPr="00076668">
              <w:rPr>
                <w:lang w:val="fr-FR"/>
              </w:rPr>
              <w:t>La libation, sacrifice dont la matière est versée telle quelle, et non brulée, au pied de l’autel et non sur l’autel (cf. Si 50,14-15) présente une caractéristique exceptionnelle dans le système sacrificiel de l’Ancien Testament. Ce trait qui l’éloigne du principe de la « satisfaction vicaire » en fonction duquel la victime sacrificielle, en l’occurrence animale, subit par substitution la peine du pécheur (principe qui a dominé les études du culte sacrificiel d’Israël jusqu’au début du XIXe siècle) l’a conduit à attirer peu d’attention dans les études vétérotestamentaires. Dans le but de combler ce vide, cette communication qui s’interroge sur la place réelle de la libation dans le système sacrificiel de l’Ancien Testament décrit, à partir d'une approche sociologique et d'une analyse textuelle avec l'apport de l’archéologie, la fonction de la libation dans l'organisation sociale, politique et religieuse de l’ancienne société d’Israël. L’analyse montre que les différents modes de sa performance cultuelle, aussi bien en public (dans les Temple/sanctuaires) qu’en privé (dans les habitations domestiques), sont directement liés aux paramètres socio-économiques et culturels du Levant sud.</w:t>
            </w:r>
          </w:p>
          <w:p w14:paraId="4B01A886" w14:textId="77777777" w:rsidR="000C6A31" w:rsidRPr="00076668" w:rsidRDefault="000C6A31" w:rsidP="00076668"/>
        </w:tc>
      </w:tr>
      <w:tr w:rsidR="001072AE" w:rsidRPr="00076668" w14:paraId="61D8D434" w14:textId="77777777" w:rsidTr="00C61864">
        <w:trPr>
          <w:jc w:val="center"/>
        </w:trPr>
        <w:tc>
          <w:tcPr>
            <w:tcW w:w="1378" w:type="dxa"/>
          </w:tcPr>
          <w:p w14:paraId="4F38D88E" w14:textId="77777777" w:rsidR="001072AE" w:rsidRPr="00076668" w:rsidRDefault="001072AE" w:rsidP="00076668">
            <w:r w:rsidRPr="00076668">
              <w:lastRenderedPageBreak/>
              <w:t>9:30-10:00</w:t>
            </w:r>
          </w:p>
        </w:tc>
        <w:tc>
          <w:tcPr>
            <w:tcW w:w="8708" w:type="dxa"/>
          </w:tcPr>
          <w:p w14:paraId="53BA7789" w14:textId="77777777" w:rsidR="00104FD5" w:rsidRPr="00076668" w:rsidRDefault="00104FD5" w:rsidP="00076668">
            <w:r w:rsidRPr="00076668">
              <w:t>Ki Hyun Kim (McMaster Divinity College)</w:t>
            </w:r>
          </w:p>
          <w:p w14:paraId="3388987D" w14:textId="77777777" w:rsidR="00104FD5" w:rsidRPr="00076668" w:rsidRDefault="00104FD5" w:rsidP="00076668">
            <w:pPr>
              <w:rPr>
                <w:rStyle w:val="Strong"/>
              </w:rPr>
            </w:pPr>
            <w:r w:rsidRPr="00076668">
              <w:rPr>
                <w:rStyle w:val="Strong"/>
              </w:rPr>
              <w:t>Davidic Covenant from Two Perspectives</w:t>
            </w:r>
          </w:p>
          <w:p w14:paraId="7F9A69C6" w14:textId="6A4822BE" w:rsidR="001072AE" w:rsidRPr="00076668" w:rsidRDefault="00104FD5" w:rsidP="00076668">
            <w:r w:rsidRPr="00076668">
              <w:rPr>
                <w:color w:val="000000"/>
              </w:rPr>
              <w:t>This paper analyzes the synoptic texts, 2 Sam 7 and 1 Chr 17, by focusing on the messages of the Chronicles. A narrative approach is devised and applied to each passage. Based on narrative elements, such as characters, scenes, and events, each passage has three scenes. The first scene describes that David talks with Nathan. The second scene shows that God’s words come to Nathan. The last one illustrates that Nathan delivers God’s message to David. Compared to King’s passage, the message of the Chronicles is that Davidic covenant passage encourages the post-exilic community to seek their identity as God’s people.</w:t>
            </w:r>
          </w:p>
        </w:tc>
      </w:tr>
      <w:tr w:rsidR="001072AE" w:rsidRPr="00076668" w14:paraId="210AB994" w14:textId="77777777" w:rsidTr="00C61864">
        <w:trPr>
          <w:jc w:val="center"/>
        </w:trPr>
        <w:tc>
          <w:tcPr>
            <w:tcW w:w="1378" w:type="dxa"/>
          </w:tcPr>
          <w:p w14:paraId="5651B1B8" w14:textId="77777777" w:rsidR="001072AE" w:rsidRPr="00076668" w:rsidRDefault="001072AE" w:rsidP="00076668">
            <w:r w:rsidRPr="00076668">
              <w:t>10:00-10:15</w:t>
            </w:r>
          </w:p>
        </w:tc>
        <w:tc>
          <w:tcPr>
            <w:tcW w:w="8708" w:type="dxa"/>
          </w:tcPr>
          <w:p w14:paraId="171BD017" w14:textId="77777777" w:rsidR="001072AE" w:rsidRPr="00076668" w:rsidRDefault="001072AE" w:rsidP="00076668">
            <w:r w:rsidRPr="00076668">
              <w:t>Break</w:t>
            </w:r>
          </w:p>
        </w:tc>
      </w:tr>
      <w:tr w:rsidR="001072AE" w:rsidRPr="00076668" w14:paraId="218DC885" w14:textId="77777777" w:rsidTr="00C61864">
        <w:trPr>
          <w:jc w:val="center"/>
        </w:trPr>
        <w:tc>
          <w:tcPr>
            <w:tcW w:w="1378" w:type="dxa"/>
          </w:tcPr>
          <w:p w14:paraId="337E3796" w14:textId="77777777" w:rsidR="001072AE" w:rsidRPr="00076668" w:rsidRDefault="001072AE" w:rsidP="00076668">
            <w:r w:rsidRPr="00076668">
              <w:t>10:15-10:45</w:t>
            </w:r>
          </w:p>
        </w:tc>
        <w:tc>
          <w:tcPr>
            <w:tcW w:w="8708" w:type="dxa"/>
          </w:tcPr>
          <w:p w14:paraId="2C4D5E93" w14:textId="77777777" w:rsidR="00104FD5" w:rsidRPr="00076668" w:rsidRDefault="00104FD5" w:rsidP="00076668">
            <w:r w:rsidRPr="00076668">
              <w:t>Isaiah Padgett (McMaster Divinity College)</w:t>
            </w:r>
          </w:p>
          <w:p w14:paraId="2F31E560" w14:textId="77777777" w:rsidR="00104FD5" w:rsidRPr="00076668" w:rsidRDefault="00104FD5" w:rsidP="00076668">
            <w:pPr>
              <w:rPr>
                <w:rStyle w:val="Strong"/>
              </w:rPr>
            </w:pPr>
            <w:r w:rsidRPr="00076668">
              <w:rPr>
                <w:b/>
                <w:bCs/>
              </w:rPr>
              <w:t>"Not as I Do..." Implicit Ethical Reversal in Lamentations 5</w:t>
            </w:r>
          </w:p>
          <w:p w14:paraId="4B1E2CA9" w14:textId="77777777" w:rsidR="001072AE" w:rsidRPr="00076668" w:rsidRDefault="00104FD5" w:rsidP="00076668">
            <w:r w:rsidRPr="00076668">
              <w:t>This paper seeks to explore how a text such as Lam 5 might fit into the broader task of Old Testament ethics. Given its lack of explicit ethical commands, examining the text propositionally seems like a doomed endeavor. However, by remaining conscious of the implicit features of the text such as terminology, poetic devices, and the unethical practices that are being lamented, Lam 5 can serve as a prime example of implicit ethical reversal which shapes the reader by describing what is unethical.</w:t>
            </w:r>
          </w:p>
          <w:p w14:paraId="51C5850B" w14:textId="3E1FF007" w:rsidR="004C0B06" w:rsidRPr="00076668" w:rsidRDefault="004C0B06" w:rsidP="00076668"/>
        </w:tc>
      </w:tr>
      <w:tr w:rsidR="001072AE" w:rsidRPr="00076668" w14:paraId="76207081" w14:textId="77777777" w:rsidTr="00C61864">
        <w:trPr>
          <w:jc w:val="center"/>
        </w:trPr>
        <w:tc>
          <w:tcPr>
            <w:tcW w:w="1378" w:type="dxa"/>
          </w:tcPr>
          <w:p w14:paraId="575261C5" w14:textId="77777777" w:rsidR="001072AE" w:rsidRPr="00076668" w:rsidRDefault="001072AE" w:rsidP="00076668">
            <w:r w:rsidRPr="00076668">
              <w:t>10:45-11:15</w:t>
            </w:r>
          </w:p>
        </w:tc>
        <w:tc>
          <w:tcPr>
            <w:tcW w:w="8708" w:type="dxa"/>
          </w:tcPr>
          <w:p w14:paraId="30864778" w14:textId="77777777" w:rsidR="00104FD5" w:rsidRPr="00076668" w:rsidRDefault="00104FD5" w:rsidP="00076668">
            <w:r w:rsidRPr="00076668">
              <w:t>Michelle Yu (University of Toronto, Toronto School of Theology, Wycliffe College)</w:t>
            </w:r>
          </w:p>
          <w:p w14:paraId="2A70A53B" w14:textId="77777777" w:rsidR="00104FD5" w:rsidRPr="00076668" w:rsidRDefault="00104FD5" w:rsidP="00076668">
            <w:pPr>
              <w:rPr>
                <w:rStyle w:val="Strong"/>
              </w:rPr>
            </w:pPr>
            <w:r w:rsidRPr="00076668">
              <w:rPr>
                <w:rStyle w:val="Strong"/>
              </w:rPr>
              <w:t>Reading Esther’s Characters Through the Lens of Trauma: An Exploration of Trauma Theories</w:t>
            </w:r>
          </w:p>
          <w:p w14:paraId="4A248573" w14:textId="3E7F8BB8" w:rsidR="001072AE" w:rsidRPr="00076668" w:rsidRDefault="00104FD5" w:rsidP="00076668">
            <w:pPr>
              <w:rPr>
                <w:color w:val="000000"/>
              </w:rPr>
            </w:pPr>
            <w:r w:rsidRPr="00076668">
              <w:t>In recent years, scholars have applied the understanding of trauma studies to re-read the book of Esther and the characters within it. The results of these exciting studies shed new light on different aspects of trauma in the story. However, more work, especially regarding the characters, can be done. This paper will discuss trauma theories, particularly theories of personal trauma. I propose that reading the characters in the Book of Esther through the lens of trauma and character analysis will enable us to read Esther’s characters in fresh ways.</w:t>
            </w:r>
          </w:p>
        </w:tc>
      </w:tr>
    </w:tbl>
    <w:p w14:paraId="13D160B6" w14:textId="77777777" w:rsidR="001F1374" w:rsidRPr="00076668" w:rsidRDefault="001F1374" w:rsidP="00076668"/>
    <w:p w14:paraId="5D6F2A20" w14:textId="77777777" w:rsidR="00012B83" w:rsidRPr="00076668" w:rsidRDefault="00012B83" w:rsidP="00076668"/>
    <w:p w14:paraId="57CA7E4D" w14:textId="77777777" w:rsidR="00012B83" w:rsidRPr="00076668" w:rsidRDefault="00012B83" w:rsidP="00076668"/>
    <w:p w14:paraId="0177B9D5" w14:textId="77777777" w:rsidR="00012B83" w:rsidRPr="00076668" w:rsidRDefault="00012B83" w:rsidP="00076668"/>
    <w:p w14:paraId="2B74E9D8" w14:textId="77777777" w:rsidR="00012B83" w:rsidRPr="00076668" w:rsidRDefault="00012B83" w:rsidP="00076668"/>
    <w:p w14:paraId="767233B2" w14:textId="77777777" w:rsidR="00012B83" w:rsidRPr="00076668" w:rsidRDefault="00012B83" w:rsidP="00076668"/>
    <w:p w14:paraId="37FDA292" w14:textId="77777777" w:rsidR="00012B83" w:rsidRPr="00076668" w:rsidRDefault="00012B83" w:rsidP="00076668"/>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0000"/>
        <w:tblLayout w:type="fixed"/>
        <w:tblCellMar>
          <w:top w:w="57" w:type="dxa"/>
          <w:left w:w="57" w:type="dxa"/>
          <w:bottom w:w="57" w:type="dxa"/>
          <w:right w:w="57" w:type="dxa"/>
        </w:tblCellMar>
        <w:tblLook w:val="01E0" w:firstRow="1" w:lastRow="1" w:firstColumn="1" w:lastColumn="1" w:noHBand="0" w:noVBand="0"/>
      </w:tblPr>
      <w:tblGrid>
        <w:gridCol w:w="6482"/>
      </w:tblGrid>
      <w:tr w:rsidR="0057402E" w:rsidRPr="00076668" w14:paraId="5E143E00" w14:textId="77777777" w:rsidTr="001878FB">
        <w:trPr>
          <w:trHeight w:val="287"/>
          <w:jc w:val="center"/>
        </w:trPr>
        <w:tc>
          <w:tcPr>
            <w:tcW w:w="6482" w:type="dxa"/>
            <w:shd w:val="clear" w:color="auto" w:fill="C00000"/>
            <w:vAlign w:val="center"/>
          </w:tcPr>
          <w:p w14:paraId="20CFC70F" w14:textId="2F63AA2C" w:rsidR="0057402E" w:rsidRPr="00076668" w:rsidRDefault="00046B72" w:rsidP="00076668">
            <w:pPr>
              <w:pStyle w:val="TableParagraph"/>
              <w:spacing w:line="240" w:lineRule="auto"/>
              <w:rPr>
                <w:sz w:val="22"/>
                <w:szCs w:val="22"/>
              </w:rPr>
            </w:pPr>
            <w:r w:rsidRPr="00076668">
              <w:rPr>
                <w:sz w:val="22"/>
                <w:szCs w:val="22"/>
              </w:rPr>
              <w:lastRenderedPageBreak/>
              <w:t>Wednesday</w:t>
            </w:r>
            <w:r w:rsidR="0057402E" w:rsidRPr="00076668">
              <w:rPr>
                <w:sz w:val="22"/>
                <w:szCs w:val="22"/>
              </w:rPr>
              <w:t xml:space="preserve"> 8:30-11:</w:t>
            </w:r>
            <w:r w:rsidR="00D2733A" w:rsidRPr="00076668">
              <w:rPr>
                <w:sz w:val="22"/>
                <w:szCs w:val="22"/>
              </w:rPr>
              <w:t>4</w:t>
            </w:r>
            <w:r w:rsidR="0057402E" w:rsidRPr="00076668">
              <w:rPr>
                <w:sz w:val="22"/>
                <w:szCs w:val="22"/>
              </w:rPr>
              <w:t>5 a.m. (</w:t>
            </w:r>
            <w:r w:rsidR="009D0DBD" w:rsidRPr="00076668">
              <w:rPr>
                <w:sz w:val="22"/>
                <w:szCs w:val="22"/>
              </w:rPr>
              <w:t>BIRKS 111</w:t>
            </w:r>
            <w:r w:rsidR="0057402E" w:rsidRPr="00076668">
              <w:rPr>
                <w:sz w:val="22"/>
                <w:szCs w:val="22"/>
              </w:rPr>
              <w:t>)</w:t>
            </w:r>
            <w:r w:rsidR="0054128D" w:rsidRPr="00076668">
              <w:rPr>
                <w:sz w:val="22"/>
                <w:szCs w:val="22"/>
              </w:rPr>
              <w:t xml:space="preserve"> - AV</w:t>
            </w:r>
          </w:p>
        </w:tc>
      </w:tr>
      <w:tr w:rsidR="0057402E" w:rsidRPr="00076668" w14:paraId="688A8ED8" w14:textId="77777777" w:rsidTr="001878FB">
        <w:trPr>
          <w:trHeight w:val="287"/>
          <w:jc w:val="center"/>
        </w:trPr>
        <w:tc>
          <w:tcPr>
            <w:tcW w:w="6482" w:type="dxa"/>
            <w:shd w:val="clear" w:color="auto" w:fill="C00000"/>
            <w:vAlign w:val="center"/>
          </w:tcPr>
          <w:p w14:paraId="499B5EA4" w14:textId="528DA1A9" w:rsidR="0057402E" w:rsidRPr="00076668" w:rsidRDefault="0005071D" w:rsidP="00076668">
            <w:pPr>
              <w:pStyle w:val="TableParagraph"/>
              <w:spacing w:line="240" w:lineRule="auto"/>
              <w:rPr>
                <w:sz w:val="22"/>
                <w:szCs w:val="22"/>
              </w:rPr>
            </w:pPr>
            <w:r w:rsidRPr="00076668">
              <w:rPr>
                <w:sz w:val="22"/>
                <w:szCs w:val="22"/>
              </w:rPr>
              <w:t>Pauline Studies II</w:t>
            </w:r>
          </w:p>
        </w:tc>
      </w:tr>
      <w:tr w:rsidR="0057402E" w:rsidRPr="00076668" w14:paraId="06860F8F" w14:textId="77777777" w:rsidTr="001878FB">
        <w:trPr>
          <w:trHeight w:val="290"/>
          <w:jc w:val="center"/>
        </w:trPr>
        <w:tc>
          <w:tcPr>
            <w:tcW w:w="6482" w:type="dxa"/>
            <w:shd w:val="clear" w:color="auto" w:fill="C00000"/>
            <w:vAlign w:val="center"/>
          </w:tcPr>
          <w:p w14:paraId="2696E96F" w14:textId="532CD681" w:rsidR="0057402E" w:rsidRPr="00076668" w:rsidRDefault="0057402E" w:rsidP="00076668">
            <w:pPr>
              <w:pStyle w:val="TableParagraph"/>
              <w:spacing w:line="240" w:lineRule="auto"/>
              <w:rPr>
                <w:sz w:val="22"/>
                <w:szCs w:val="22"/>
                <w:lang w:val="en-CA"/>
              </w:rPr>
            </w:pPr>
            <w:r w:rsidRPr="00076668">
              <w:rPr>
                <w:sz w:val="22"/>
                <w:szCs w:val="22"/>
              </w:rPr>
              <w:t>Presid</w:t>
            </w:r>
            <w:r w:rsidR="00627186" w:rsidRPr="00076668">
              <w:rPr>
                <w:sz w:val="22"/>
                <w:szCs w:val="22"/>
              </w:rPr>
              <w:t>ing</w:t>
            </w:r>
            <w:r w:rsidRPr="00076668">
              <w:rPr>
                <w:sz w:val="22"/>
                <w:szCs w:val="22"/>
              </w:rPr>
              <w:t xml:space="preserve">: </w:t>
            </w:r>
            <w:r w:rsidR="00F8441A" w:rsidRPr="00076668">
              <w:rPr>
                <w:sz w:val="22"/>
                <w:szCs w:val="22"/>
                <w:lang w:val="en-CA"/>
              </w:rPr>
              <w:t>Margaret MacDonald (St. Mary’s University)</w:t>
            </w:r>
          </w:p>
        </w:tc>
      </w:tr>
    </w:tbl>
    <w:p w14:paraId="38B20753" w14:textId="600F9852" w:rsidR="0057402E" w:rsidRPr="00076668" w:rsidRDefault="0057402E" w:rsidP="00076668"/>
    <w:tbl>
      <w:tblPr>
        <w:tblW w:w="0" w:type="auto"/>
        <w:jc w:val="center"/>
        <w:tblCellMar>
          <w:top w:w="57" w:type="dxa"/>
          <w:left w:w="57" w:type="dxa"/>
          <w:bottom w:w="57" w:type="dxa"/>
          <w:right w:w="57" w:type="dxa"/>
        </w:tblCellMar>
        <w:tblLook w:val="01E0" w:firstRow="1" w:lastRow="1" w:firstColumn="1" w:lastColumn="1" w:noHBand="0" w:noVBand="0"/>
      </w:tblPr>
      <w:tblGrid>
        <w:gridCol w:w="1383"/>
        <w:gridCol w:w="8703"/>
      </w:tblGrid>
      <w:tr w:rsidR="0005071D" w:rsidRPr="00076668" w14:paraId="15E249A6" w14:textId="77777777" w:rsidTr="00C61864">
        <w:trPr>
          <w:jc w:val="center"/>
        </w:trPr>
        <w:tc>
          <w:tcPr>
            <w:tcW w:w="1383" w:type="dxa"/>
          </w:tcPr>
          <w:p w14:paraId="0CAF229D" w14:textId="77777777" w:rsidR="0005071D" w:rsidRPr="00076668" w:rsidRDefault="0005071D" w:rsidP="00076668">
            <w:r w:rsidRPr="00076668">
              <w:t>9:00-9:30</w:t>
            </w:r>
          </w:p>
        </w:tc>
        <w:tc>
          <w:tcPr>
            <w:tcW w:w="8703" w:type="dxa"/>
          </w:tcPr>
          <w:p w14:paraId="35CF9A35" w14:textId="77777777" w:rsidR="0005071D" w:rsidRPr="00076668" w:rsidRDefault="0005071D" w:rsidP="00076668">
            <w:r w:rsidRPr="00076668">
              <w:t xml:space="preserve">Josh </w:t>
            </w:r>
            <w:proofErr w:type="spellStart"/>
            <w:r w:rsidRPr="00076668">
              <w:t>Follweiler</w:t>
            </w:r>
            <w:proofErr w:type="spellEnd"/>
            <w:r w:rsidRPr="00076668">
              <w:t xml:space="preserve"> (Moravian Theological Seminary)</w:t>
            </w:r>
          </w:p>
          <w:p w14:paraId="785BAD6E" w14:textId="77777777" w:rsidR="0005071D" w:rsidRPr="00076668" w:rsidRDefault="0005071D" w:rsidP="00076668">
            <w:pPr>
              <w:rPr>
                <w:rStyle w:val="Strong"/>
              </w:rPr>
            </w:pPr>
            <w:r w:rsidRPr="00076668">
              <w:rPr>
                <w:rStyle w:val="Strong"/>
              </w:rPr>
              <w:t>Paul's Jewish Missionizing</w:t>
            </w:r>
          </w:p>
          <w:p w14:paraId="70194E6B" w14:textId="77777777" w:rsidR="0005071D" w:rsidRPr="00076668" w:rsidRDefault="0005071D" w:rsidP="00076668">
            <w:r w:rsidRPr="00076668">
              <w:t>The classification of first-century figures such as Josephus, Philo, and Paul as missionaries has been met with reluctance in scholarly circles. The term "mission" is often considered an anachronism, and debates arise around the influence of conversion on its interpretation. Some scholars argue that Paul, while acknowledging his own conversion, actively sought converts, while others reject the idea of first-century Jewish missionizing altogether. In both cases, being Jewish is perceived as a rigid category with clear boundaries. Essentially, scholars are divided into two camps: those who see Paul as a missionary aiming to convert people to Judaism and those who believe that the concept of a Jewish missionary in the first century is implausible. This paper seeks to disentangle the idea of conversion and mission. It proposes a separation of these terms and employs Shaye Cohen's categories of Jewish participation to broaden the understanding of Jewish identity. By adopting a more nuanced perspective on missions and a comprehensive view of Jewish affiliation, the paper then compares Paul's missionary activities—such as his reinterpretation of Jewish law, avoidance of synagogue support, and methods of payment and exchange—with those of his contemporaries. Collectively, these components prove that the term mission is not anachronistic, but it is, in fact, the best term to describe Paul’s itinerant activities</w:t>
            </w:r>
          </w:p>
        </w:tc>
      </w:tr>
      <w:tr w:rsidR="0005071D" w:rsidRPr="00076668" w14:paraId="740C05B8" w14:textId="77777777" w:rsidTr="00C61864">
        <w:trPr>
          <w:jc w:val="center"/>
        </w:trPr>
        <w:tc>
          <w:tcPr>
            <w:tcW w:w="1383" w:type="dxa"/>
          </w:tcPr>
          <w:p w14:paraId="253012A3" w14:textId="77777777" w:rsidR="0005071D" w:rsidRPr="00076668" w:rsidRDefault="0005071D" w:rsidP="00076668">
            <w:r w:rsidRPr="00076668">
              <w:t>9:30-10:00</w:t>
            </w:r>
          </w:p>
        </w:tc>
        <w:tc>
          <w:tcPr>
            <w:tcW w:w="8703" w:type="dxa"/>
          </w:tcPr>
          <w:p w14:paraId="4047CCEF" w14:textId="374A7A6B" w:rsidR="0005071D" w:rsidRPr="00076668" w:rsidRDefault="0005071D" w:rsidP="00076668">
            <w:r w:rsidRPr="00076668">
              <w:t xml:space="preserve">Ed </w:t>
            </w:r>
            <w:proofErr w:type="spellStart"/>
            <w:r w:rsidRPr="00076668">
              <w:t>Calnitsky</w:t>
            </w:r>
            <w:proofErr w:type="spellEnd"/>
          </w:p>
          <w:p w14:paraId="1D8DBEE0" w14:textId="77777777" w:rsidR="0005071D" w:rsidRPr="00076668" w:rsidRDefault="0005071D" w:rsidP="00076668">
            <w:pPr>
              <w:rPr>
                <w:rStyle w:val="Strong"/>
              </w:rPr>
            </w:pPr>
            <w:r w:rsidRPr="00076668">
              <w:rPr>
                <w:rStyle w:val="Strong"/>
              </w:rPr>
              <w:t>The Architecture of the Apostle: Reconstructing Paul</w:t>
            </w:r>
          </w:p>
          <w:p w14:paraId="61E046E1" w14:textId="77777777" w:rsidR="0005071D" w:rsidRPr="00076668" w:rsidRDefault="0005071D" w:rsidP="00076668">
            <w:r w:rsidRPr="00076668">
              <w:t>For centuries, Lutheran theology portrayed Judaism as a legalistic religion of "works-righteousness" that earned salvation by merit. Christianity, in stark contrast, was depicted as a religion of grace, love, and forgiveness. Recent or "New Perspective" scholarship on Paul has made progress towards understanding Paul within Judaism but has been inclined to replace the idea that Jews earn salvation through a merit-based approach with the concept that for Paul, Judaism is ethnocentric, particularistic, or inadequate in one form or another. This paper proposes that far from rejecting Judaism, Paul came to faith in Jesus as Christ in Jewish terms, recognizing the meaning of the event for Israel first, and then for the world.</w:t>
            </w:r>
          </w:p>
        </w:tc>
      </w:tr>
      <w:tr w:rsidR="0005071D" w:rsidRPr="00076668" w14:paraId="1F828A1F" w14:textId="77777777" w:rsidTr="00C61864">
        <w:trPr>
          <w:jc w:val="center"/>
        </w:trPr>
        <w:tc>
          <w:tcPr>
            <w:tcW w:w="1383" w:type="dxa"/>
          </w:tcPr>
          <w:p w14:paraId="0C4457D6" w14:textId="77777777" w:rsidR="0005071D" w:rsidRPr="00076668" w:rsidRDefault="0005071D" w:rsidP="00076668">
            <w:r w:rsidRPr="00076668">
              <w:t>10:00-10:15</w:t>
            </w:r>
          </w:p>
        </w:tc>
        <w:tc>
          <w:tcPr>
            <w:tcW w:w="8703" w:type="dxa"/>
          </w:tcPr>
          <w:p w14:paraId="34EA671D" w14:textId="77777777" w:rsidR="0005071D" w:rsidRPr="00076668" w:rsidRDefault="0005071D" w:rsidP="00076668">
            <w:r w:rsidRPr="00076668">
              <w:t>Break</w:t>
            </w:r>
          </w:p>
        </w:tc>
      </w:tr>
      <w:tr w:rsidR="0005071D" w:rsidRPr="00076668" w14:paraId="1D70FBED" w14:textId="77777777" w:rsidTr="00C61864">
        <w:trPr>
          <w:jc w:val="center"/>
        </w:trPr>
        <w:tc>
          <w:tcPr>
            <w:tcW w:w="1383" w:type="dxa"/>
          </w:tcPr>
          <w:p w14:paraId="6DF97EC8" w14:textId="77777777" w:rsidR="0005071D" w:rsidRPr="00076668" w:rsidRDefault="0005071D" w:rsidP="00076668">
            <w:r w:rsidRPr="00076668">
              <w:t>10:15-10:45</w:t>
            </w:r>
          </w:p>
        </w:tc>
        <w:tc>
          <w:tcPr>
            <w:tcW w:w="8703" w:type="dxa"/>
          </w:tcPr>
          <w:p w14:paraId="1781AF5A" w14:textId="77777777" w:rsidR="0005071D" w:rsidRPr="00076668" w:rsidRDefault="0005071D" w:rsidP="00076668">
            <w:r w:rsidRPr="00076668">
              <w:t>David P. Ross (Wycliffe College, Toronto School of Theology)</w:t>
            </w:r>
          </w:p>
          <w:p w14:paraId="6530CA5D" w14:textId="77777777" w:rsidR="0005071D" w:rsidRPr="00076668" w:rsidRDefault="0005071D" w:rsidP="00076668">
            <w:pPr>
              <w:rPr>
                <w:rStyle w:val="Strong"/>
              </w:rPr>
            </w:pPr>
            <w:r w:rsidRPr="00076668">
              <w:rPr>
                <w:rStyle w:val="Strong"/>
              </w:rPr>
              <w:t>Pregnant with Action: Re-examining the Nature of Saving Faith (Gal. 2:19-20 and 5:6)</w:t>
            </w:r>
          </w:p>
          <w:p w14:paraId="1BD0343E" w14:textId="77777777" w:rsidR="0005071D" w:rsidRPr="00076668" w:rsidRDefault="0005071D" w:rsidP="00076668">
            <w:r w:rsidRPr="00076668">
              <w:t xml:space="preserve">This paper considers the relationship between faith and good works in Galatians. Although Paul separates these regarding the basis of justification, he sees an extremely tight relationship between the two outside of this question. Pauline scholarship has not adequately explored just how close Paul understands this connection to be, nor the accompanying implications of this. Methodologically, the history of reception (specifically that of the Reformers) and a close grammatical analysis of the Greek text (especially of the voice of </w:t>
            </w:r>
            <w:proofErr w:type="spellStart"/>
            <w:r w:rsidRPr="00076668">
              <w:t>ἐνεργουμένη</w:t>
            </w:r>
            <w:proofErr w:type="spellEnd"/>
            <w:r w:rsidRPr="00076668">
              <w:t xml:space="preserve"> in 5:6) will argue that saving faith is the Aristotelean acorn which contains latent within itself a truly righteous, law-fulfilling life of loving good works.</w:t>
            </w:r>
          </w:p>
        </w:tc>
      </w:tr>
      <w:tr w:rsidR="0005071D" w:rsidRPr="00076668" w14:paraId="7B115C5F" w14:textId="77777777" w:rsidTr="00C61864">
        <w:trPr>
          <w:jc w:val="center"/>
        </w:trPr>
        <w:tc>
          <w:tcPr>
            <w:tcW w:w="1383" w:type="dxa"/>
          </w:tcPr>
          <w:p w14:paraId="127D7EEE" w14:textId="77777777" w:rsidR="0005071D" w:rsidRPr="00076668" w:rsidRDefault="0005071D" w:rsidP="00076668">
            <w:r w:rsidRPr="00076668">
              <w:t>10:45-11:15</w:t>
            </w:r>
          </w:p>
        </w:tc>
        <w:tc>
          <w:tcPr>
            <w:tcW w:w="8703" w:type="dxa"/>
          </w:tcPr>
          <w:p w14:paraId="737B1D0A" w14:textId="77777777" w:rsidR="0005071D" w:rsidRPr="00076668" w:rsidRDefault="0005071D" w:rsidP="00076668">
            <w:r w:rsidRPr="00076668">
              <w:t>Richard Last (Trent University)</w:t>
            </w:r>
          </w:p>
          <w:p w14:paraId="55160BC2" w14:textId="77777777" w:rsidR="0005071D" w:rsidRPr="00076668" w:rsidRDefault="0005071D" w:rsidP="00076668">
            <w:pPr>
              <w:rPr>
                <w:rStyle w:val="Strong"/>
              </w:rPr>
            </w:pPr>
            <w:r w:rsidRPr="00076668">
              <w:rPr>
                <w:rStyle w:val="Strong"/>
              </w:rPr>
              <w:t>Abraham and the Jerusalem Collection: Kinship Diplomacy in Paul’s Letters</w:t>
            </w:r>
          </w:p>
          <w:p w14:paraId="49CDE685" w14:textId="77777777" w:rsidR="0005071D" w:rsidRPr="00076668" w:rsidRDefault="0005071D" w:rsidP="00076668">
            <w:r w:rsidRPr="00076668">
              <w:t xml:space="preserve">Individually, the Jerusalem collection and Paul’s discourse on Abraham are each quite uncharacteristic for their time. Myths of kinship between Jews and followers of Christ did not circulate frequently in the </w:t>
            </w:r>
            <w:proofErr w:type="gramStart"/>
            <w:r w:rsidRPr="00076668">
              <w:t>first-century</w:t>
            </w:r>
            <w:proofErr w:type="gramEnd"/>
            <w:r w:rsidRPr="00076668">
              <w:t xml:space="preserve">, nor were they necessary for making intelligible a foreign god to non-Jews. Paul employed a much more common strategy in that regard (see, e.g., Rom </w:t>
            </w:r>
            <w:r w:rsidRPr="00076668">
              <w:lastRenderedPageBreak/>
              <w:t>3.29). The Jerusalem collection, moreover, is currently without a precise ancient parallel. So far, all proposed civic and collegium analogies show that donors to collections usually lived near the beneficiaries, or in the case of Jewish collections for the Jerusalem temple, shared an ethnic identity. Despite difficulties in framing Paul’s Abrahamic myth and the Jerusalem collection individually, they become intelligible when studied together and placed in the context of Hellenic kinship diplomacy, so this study proposes. The richest surviving documentation of kinship diplomacy is on the Xanthian stone (Bousquet, REG 101 [1988], 14-16 = SEG 38.1476). As a framework for making comprehensible Paul’s discourse on Abraham and the Jerusalem collection, the 110-line Xanthian inscription is overviewed and compared to Paul’s ambassadorial role with the Jerusalem assembly.</w:t>
            </w:r>
          </w:p>
        </w:tc>
      </w:tr>
    </w:tbl>
    <w:p w14:paraId="1B98E8AF" w14:textId="77777777" w:rsidR="00000E3B" w:rsidRPr="00076668" w:rsidRDefault="00000E3B" w:rsidP="00076668"/>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0000"/>
        <w:tblLayout w:type="fixed"/>
        <w:tblCellMar>
          <w:top w:w="57" w:type="dxa"/>
          <w:left w:w="57" w:type="dxa"/>
          <w:bottom w:w="57" w:type="dxa"/>
          <w:right w:w="57" w:type="dxa"/>
        </w:tblCellMar>
        <w:tblLook w:val="01E0" w:firstRow="1" w:lastRow="1" w:firstColumn="1" w:lastColumn="1" w:noHBand="0" w:noVBand="0"/>
      </w:tblPr>
      <w:tblGrid>
        <w:gridCol w:w="6482"/>
      </w:tblGrid>
      <w:tr w:rsidR="00000E3B" w:rsidRPr="00076668" w14:paraId="652D0B9A" w14:textId="77777777" w:rsidTr="00240116">
        <w:trPr>
          <w:trHeight w:val="287"/>
          <w:jc w:val="center"/>
        </w:trPr>
        <w:tc>
          <w:tcPr>
            <w:tcW w:w="6482" w:type="dxa"/>
            <w:shd w:val="clear" w:color="auto" w:fill="C00000"/>
            <w:vAlign w:val="center"/>
          </w:tcPr>
          <w:p w14:paraId="54233174" w14:textId="1DAB2A39" w:rsidR="00000E3B" w:rsidRPr="00076668" w:rsidRDefault="00000E3B" w:rsidP="00076668">
            <w:pPr>
              <w:pStyle w:val="TableParagraph"/>
              <w:spacing w:line="240" w:lineRule="auto"/>
              <w:rPr>
                <w:sz w:val="22"/>
                <w:szCs w:val="22"/>
              </w:rPr>
            </w:pPr>
            <w:r w:rsidRPr="00076668">
              <w:rPr>
                <w:sz w:val="22"/>
                <w:szCs w:val="22"/>
              </w:rPr>
              <w:t>Wednesday 8:30-11:45 a.m. (</w:t>
            </w:r>
            <w:r w:rsidR="009D0DBD" w:rsidRPr="00076668">
              <w:rPr>
                <w:sz w:val="22"/>
                <w:szCs w:val="22"/>
              </w:rPr>
              <w:t>BIRKS 20</w:t>
            </w:r>
            <w:r w:rsidR="005E7E57" w:rsidRPr="00076668">
              <w:rPr>
                <w:sz w:val="22"/>
                <w:szCs w:val="22"/>
              </w:rPr>
              <w:t>3</w:t>
            </w:r>
            <w:r w:rsidRPr="00076668">
              <w:rPr>
                <w:sz w:val="22"/>
                <w:szCs w:val="22"/>
              </w:rPr>
              <w:t>)</w:t>
            </w:r>
          </w:p>
        </w:tc>
      </w:tr>
      <w:tr w:rsidR="00000E3B" w:rsidRPr="00076668" w14:paraId="33B7631F" w14:textId="77777777" w:rsidTr="00240116">
        <w:trPr>
          <w:trHeight w:val="287"/>
          <w:jc w:val="center"/>
        </w:trPr>
        <w:tc>
          <w:tcPr>
            <w:tcW w:w="6482" w:type="dxa"/>
            <w:shd w:val="clear" w:color="auto" w:fill="C00000"/>
            <w:vAlign w:val="center"/>
          </w:tcPr>
          <w:p w14:paraId="0C22F255" w14:textId="14DA7871" w:rsidR="00000E3B" w:rsidRPr="00076668" w:rsidRDefault="005E7E57" w:rsidP="00076668">
            <w:pPr>
              <w:pStyle w:val="TableParagraph"/>
              <w:spacing w:line="240" w:lineRule="auto"/>
              <w:rPr>
                <w:sz w:val="22"/>
                <w:szCs w:val="22"/>
              </w:rPr>
            </w:pPr>
            <w:r w:rsidRPr="00076668">
              <w:rPr>
                <w:sz w:val="22"/>
                <w:szCs w:val="22"/>
              </w:rPr>
              <w:t>Emotion and Affect in Mediterranean Antiquity Seminar</w:t>
            </w:r>
            <w:r w:rsidR="00000E3B" w:rsidRPr="00076668">
              <w:rPr>
                <w:sz w:val="22"/>
                <w:szCs w:val="22"/>
              </w:rPr>
              <w:t xml:space="preserve">: </w:t>
            </w:r>
            <w:r w:rsidR="001072AE" w:rsidRPr="00076668">
              <w:rPr>
                <w:sz w:val="22"/>
                <w:szCs w:val="22"/>
              </w:rPr>
              <w:t>Efficacy of Feelings</w:t>
            </w:r>
          </w:p>
        </w:tc>
      </w:tr>
      <w:tr w:rsidR="00000E3B" w:rsidRPr="00076668" w14:paraId="65931287" w14:textId="77777777" w:rsidTr="00240116">
        <w:trPr>
          <w:trHeight w:val="290"/>
          <w:jc w:val="center"/>
        </w:trPr>
        <w:tc>
          <w:tcPr>
            <w:tcW w:w="6482" w:type="dxa"/>
            <w:shd w:val="clear" w:color="auto" w:fill="C00000"/>
            <w:vAlign w:val="center"/>
          </w:tcPr>
          <w:p w14:paraId="1D62779A" w14:textId="245D176C" w:rsidR="00000E3B" w:rsidRPr="00076668" w:rsidRDefault="00000E3B" w:rsidP="00076668">
            <w:pPr>
              <w:pStyle w:val="TableParagraph"/>
              <w:spacing w:line="240" w:lineRule="auto"/>
              <w:rPr>
                <w:sz w:val="22"/>
                <w:szCs w:val="22"/>
              </w:rPr>
            </w:pPr>
            <w:r w:rsidRPr="00076668">
              <w:rPr>
                <w:sz w:val="22"/>
                <w:szCs w:val="22"/>
              </w:rPr>
              <w:t xml:space="preserve">Presiding: </w:t>
            </w:r>
            <w:r w:rsidR="0054128D" w:rsidRPr="00076668">
              <w:rPr>
                <w:sz w:val="22"/>
                <w:szCs w:val="22"/>
              </w:rPr>
              <w:t>Andrea Di Giovanni (St. Michael’s, University of Toronto)</w:t>
            </w:r>
          </w:p>
        </w:tc>
      </w:tr>
    </w:tbl>
    <w:p w14:paraId="563ABF1A" w14:textId="77777777" w:rsidR="00000E3B" w:rsidRPr="00076668" w:rsidRDefault="00000E3B" w:rsidP="00076668"/>
    <w:tbl>
      <w:tblPr>
        <w:tblW w:w="0" w:type="auto"/>
        <w:jc w:val="center"/>
        <w:tblCellMar>
          <w:top w:w="57" w:type="dxa"/>
          <w:left w:w="57" w:type="dxa"/>
          <w:bottom w:w="57" w:type="dxa"/>
          <w:right w:w="57" w:type="dxa"/>
        </w:tblCellMar>
        <w:tblLook w:val="01E0" w:firstRow="1" w:lastRow="1" w:firstColumn="1" w:lastColumn="1" w:noHBand="0" w:noVBand="0"/>
      </w:tblPr>
      <w:tblGrid>
        <w:gridCol w:w="1377"/>
        <w:gridCol w:w="8709"/>
      </w:tblGrid>
      <w:tr w:rsidR="001072AE" w:rsidRPr="00076668" w14:paraId="2A53BD42" w14:textId="77777777" w:rsidTr="00C61864">
        <w:trPr>
          <w:jc w:val="center"/>
        </w:trPr>
        <w:tc>
          <w:tcPr>
            <w:tcW w:w="1387" w:type="dxa"/>
          </w:tcPr>
          <w:p w14:paraId="0664D020" w14:textId="28CCD932" w:rsidR="001072AE" w:rsidRPr="00076668" w:rsidRDefault="005E7E57" w:rsidP="00076668">
            <w:r w:rsidRPr="00076668">
              <w:t>8</w:t>
            </w:r>
            <w:r w:rsidR="001072AE" w:rsidRPr="00076668">
              <w:t>:30-</w:t>
            </w:r>
            <w:r w:rsidRPr="00076668">
              <w:t>8</w:t>
            </w:r>
            <w:r w:rsidR="001072AE" w:rsidRPr="00076668">
              <w:t>:</w:t>
            </w:r>
            <w:r w:rsidRPr="00076668">
              <w:t>55</w:t>
            </w:r>
          </w:p>
        </w:tc>
        <w:tc>
          <w:tcPr>
            <w:tcW w:w="8807" w:type="dxa"/>
          </w:tcPr>
          <w:p w14:paraId="7FD68FA0" w14:textId="1EB78CAB" w:rsidR="005E7E57" w:rsidRPr="00076668" w:rsidRDefault="005E7E57" w:rsidP="00076668">
            <w:pPr>
              <w:rPr>
                <w:lang w:eastAsia="fr-CA"/>
              </w:rPr>
            </w:pPr>
            <w:r w:rsidRPr="00076668">
              <w:rPr>
                <w:lang w:eastAsia="fr-CA"/>
              </w:rPr>
              <w:t xml:space="preserve">Colin </w:t>
            </w:r>
            <w:proofErr w:type="spellStart"/>
            <w:r w:rsidRPr="00076668">
              <w:rPr>
                <w:lang w:eastAsia="fr-CA"/>
              </w:rPr>
              <w:t>Toffelmire</w:t>
            </w:r>
            <w:proofErr w:type="spellEnd"/>
            <w:r w:rsidRPr="00076668">
              <w:rPr>
                <w:lang w:eastAsia="fr-CA"/>
              </w:rPr>
              <w:t xml:space="preserve"> (Ambrose University)</w:t>
            </w:r>
          </w:p>
          <w:p w14:paraId="6DFAF242" w14:textId="029C3B4A" w:rsidR="005E7E57" w:rsidRPr="00076668" w:rsidRDefault="005E7E57" w:rsidP="00076668">
            <w:pPr>
              <w:rPr>
                <w:b/>
                <w:bCs/>
                <w:lang w:eastAsia="fr-CA"/>
              </w:rPr>
            </w:pPr>
            <w:r w:rsidRPr="00076668">
              <w:rPr>
                <w:b/>
                <w:bCs/>
                <w:lang w:eastAsia="fr-CA"/>
              </w:rPr>
              <w:t>Affect, Sexualized Violence, and the Problem of Polite Translation in Ezekiel 16</w:t>
            </w:r>
          </w:p>
          <w:p w14:paraId="64910402" w14:textId="03423FCE" w:rsidR="001072AE" w:rsidRPr="00076668" w:rsidRDefault="005E7E57" w:rsidP="00076668">
            <w:pPr>
              <w:rPr>
                <w:lang w:eastAsia="fr-CA"/>
              </w:rPr>
            </w:pPr>
            <w:r w:rsidRPr="00076668">
              <w:rPr>
                <w:lang w:eastAsia="fr-CA"/>
              </w:rPr>
              <w:t xml:space="preserve">The Hebrew Bible/Old Testament contains </w:t>
            </w:r>
            <w:proofErr w:type="gramStart"/>
            <w:r w:rsidRPr="00076668">
              <w:rPr>
                <w:lang w:eastAsia="fr-CA"/>
              </w:rPr>
              <w:t>a number of</w:t>
            </w:r>
            <w:proofErr w:type="gramEnd"/>
            <w:r w:rsidRPr="00076668">
              <w:rPr>
                <w:lang w:eastAsia="fr-CA"/>
              </w:rPr>
              <w:t xml:space="preserve"> passages that are infamous for their use of violent, sexualized language. Among these, Ezekiel 16 stands out as perhaps the starkest and most troubling example. Yet, most English translations (especially those mass-produced for religious use) are notably different from the original text in affective impact. Many of the instances where troubling language, imagery, or tone has been “tidied up” in translation involve archaic English phrasing, euphemism, or an overly formal tone. The result is a substantial disparity between the affective impact of reading the passage in Hebrew and the affective impact of reading the passage in English translation. In this paper I will draw on the work of </w:t>
            </w:r>
            <w:proofErr w:type="spellStart"/>
            <w:r w:rsidRPr="00076668">
              <w:rPr>
                <w:lang w:eastAsia="fr-CA"/>
              </w:rPr>
              <w:t>Kaisa</w:t>
            </w:r>
            <w:proofErr w:type="spellEnd"/>
            <w:r w:rsidRPr="00076668">
              <w:rPr>
                <w:lang w:eastAsia="fr-CA"/>
              </w:rPr>
              <w:t xml:space="preserve"> Koskinen on translation and affect theory, as well as text-linguistic tools, </w:t>
            </w:r>
            <w:proofErr w:type="gramStart"/>
            <w:r w:rsidRPr="00076668">
              <w:rPr>
                <w:lang w:eastAsia="fr-CA"/>
              </w:rPr>
              <w:t>in order to</w:t>
            </w:r>
            <w:proofErr w:type="gramEnd"/>
            <w:r w:rsidRPr="00076668">
              <w:rPr>
                <w:lang w:eastAsia="fr-CA"/>
              </w:rPr>
              <w:t xml:space="preserve"> explore the vital importance of considering affect when reading and translating Ezekiel 16. This will include both lexicographical analyses of specific terms/phrases (e.g., </w:t>
            </w:r>
            <w:r w:rsidRPr="00076668">
              <w:rPr>
                <w:rtl/>
                <w:lang w:eastAsia="fr-CA" w:bidi="he-IL"/>
              </w:rPr>
              <w:t>תּוֹעֵבָה</w:t>
            </w:r>
            <w:r w:rsidRPr="00076668">
              <w:rPr>
                <w:lang w:eastAsia="fr-CA"/>
              </w:rPr>
              <w:t xml:space="preserve"> and </w:t>
            </w:r>
            <w:r w:rsidRPr="00076668">
              <w:rPr>
                <w:rtl/>
                <w:lang w:eastAsia="fr-CA" w:bidi="he-IL"/>
              </w:rPr>
              <w:t>זנה</w:t>
            </w:r>
            <w:r w:rsidRPr="00076668">
              <w:rPr>
                <w:lang w:eastAsia="fr-CA"/>
              </w:rPr>
              <w:t xml:space="preserve"> in Hebrew, or “harlot” and “whore” in English) and larger discourse structures that impact interpersonal communication and emotional/affective impact. The argument of this paper is twofold: 1) Ezekiel 16 cannot be accurately engaged without serious consideration of the affective, interpersonal impact of the emotional tone used to represent both God and Israel/Judah, and 2) the archaizing language and inattention to emotional tone in English translation produce polite, and deeply inaccurate, translations that fail to appropriately offend and trouble the reader.</w:t>
            </w:r>
          </w:p>
        </w:tc>
      </w:tr>
      <w:tr w:rsidR="001072AE" w:rsidRPr="00076668" w14:paraId="23189651" w14:textId="77777777" w:rsidTr="00C61864">
        <w:trPr>
          <w:jc w:val="center"/>
        </w:trPr>
        <w:tc>
          <w:tcPr>
            <w:tcW w:w="1387" w:type="dxa"/>
          </w:tcPr>
          <w:p w14:paraId="69906278" w14:textId="4507C697" w:rsidR="001072AE" w:rsidRPr="00076668" w:rsidRDefault="005E7E57" w:rsidP="00076668">
            <w:r w:rsidRPr="00076668">
              <w:t>8</w:t>
            </w:r>
            <w:r w:rsidR="001072AE" w:rsidRPr="00076668">
              <w:t>:</w:t>
            </w:r>
            <w:r w:rsidRPr="00076668">
              <w:t>55</w:t>
            </w:r>
            <w:r w:rsidR="001072AE" w:rsidRPr="00076668">
              <w:t>-</w:t>
            </w:r>
            <w:r w:rsidRPr="00076668">
              <w:t>9</w:t>
            </w:r>
            <w:r w:rsidR="001072AE" w:rsidRPr="00076668">
              <w:t>:</w:t>
            </w:r>
            <w:r w:rsidRPr="00076668">
              <w:t>20</w:t>
            </w:r>
          </w:p>
        </w:tc>
        <w:tc>
          <w:tcPr>
            <w:tcW w:w="8807" w:type="dxa"/>
          </w:tcPr>
          <w:p w14:paraId="3B949B93" w14:textId="3280F614" w:rsidR="005E7E57" w:rsidRPr="00076668" w:rsidRDefault="005E7E57" w:rsidP="00076668">
            <w:r w:rsidRPr="00076668">
              <w:t xml:space="preserve">Bailey </w:t>
            </w:r>
            <w:proofErr w:type="spellStart"/>
            <w:r w:rsidRPr="00076668">
              <w:t>Freeburn</w:t>
            </w:r>
            <w:proofErr w:type="spellEnd"/>
            <w:r w:rsidRPr="00076668">
              <w:t xml:space="preserve"> (Brown University)</w:t>
            </w:r>
          </w:p>
          <w:p w14:paraId="4F2118B7" w14:textId="2EEB0F5F" w:rsidR="005E7E57" w:rsidRPr="00076668" w:rsidRDefault="005E7E57" w:rsidP="00076668">
            <w:pPr>
              <w:rPr>
                <w:b/>
                <w:bCs/>
              </w:rPr>
            </w:pPr>
            <w:r w:rsidRPr="00076668">
              <w:rPr>
                <w:b/>
                <w:bCs/>
              </w:rPr>
              <w:t>Desiring Salvation: Following Fear and Finding Pleasure in the Martyrdom of St. Ariadne</w:t>
            </w:r>
          </w:p>
          <w:p w14:paraId="631E7919" w14:textId="696551E2" w:rsidR="001072AE" w:rsidRPr="00076668" w:rsidRDefault="005E7E57" w:rsidP="00076668">
            <w:r w:rsidRPr="00076668">
              <w:t>Dated to the 4th century CE, the Martyrdom of St. Ariadne is an early Christian narrative that follows the trial, persecution, and entombment of a young slave girl named Ariadne. As expected with martyr texts, a large focus of this narrative is the imprisonment and torture of the martyr. These episodes of violence are grotesque and often penetrative. In the aftermath of these violent episodes, Ariadne laments her situation and begs for divine protection from continued harm. The treatment of life and death–suffering and defiance–is expected to be cohesive with that of other martyrologies, but Ariadne complicates and confuses these expectations. This text demands a reconsideration of genre amidst its presentation of fear and desire. Rather than desiring death, Ariadne desires something else.</w:t>
            </w:r>
          </w:p>
        </w:tc>
      </w:tr>
      <w:tr w:rsidR="001072AE" w:rsidRPr="00076668" w14:paraId="2F6F77EC" w14:textId="77777777" w:rsidTr="00C61864">
        <w:trPr>
          <w:jc w:val="center"/>
        </w:trPr>
        <w:tc>
          <w:tcPr>
            <w:tcW w:w="1387" w:type="dxa"/>
          </w:tcPr>
          <w:p w14:paraId="014B59ED" w14:textId="6549D7F1" w:rsidR="001072AE" w:rsidRPr="00076668" w:rsidRDefault="005E7E57" w:rsidP="00076668">
            <w:r w:rsidRPr="00076668">
              <w:t>9</w:t>
            </w:r>
            <w:r w:rsidR="001072AE" w:rsidRPr="00076668">
              <w:t>:</w:t>
            </w:r>
            <w:r w:rsidRPr="00076668">
              <w:t>2</w:t>
            </w:r>
            <w:r w:rsidR="001072AE" w:rsidRPr="00076668">
              <w:t>0-</w:t>
            </w:r>
            <w:r w:rsidRPr="00076668">
              <w:t>9</w:t>
            </w:r>
            <w:r w:rsidR="001072AE" w:rsidRPr="00076668">
              <w:t>:</w:t>
            </w:r>
            <w:r w:rsidRPr="00076668">
              <w:t>45</w:t>
            </w:r>
          </w:p>
        </w:tc>
        <w:tc>
          <w:tcPr>
            <w:tcW w:w="8807" w:type="dxa"/>
          </w:tcPr>
          <w:p w14:paraId="02077910" w14:textId="531523CB" w:rsidR="005E7E57" w:rsidRPr="00076668" w:rsidRDefault="005E7E57" w:rsidP="00076668">
            <w:pPr>
              <w:rPr>
                <w:lang w:val="en-CA"/>
              </w:rPr>
            </w:pPr>
            <w:r w:rsidRPr="00076668">
              <w:rPr>
                <w:lang w:val="en-CA"/>
              </w:rPr>
              <w:t>Francis Landy (University of Alberta)</w:t>
            </w:r>
          </w:p>
          <w:p w14:paraId="102F620D" w14:textId="46E6B884" w:rsidR="005E7E57" w:rsidRPr="00076668" w:rsidRDefault="005E7E57" w:rsidP="00076668">
            <w:pPr>
              <w:rPr>
                <w:b/>
                <w:bCs/>
                <w:lang w:val="en-CA"/>
              </w:rPr>
            </w:pPr>
            <w:r w:rsidRPr="00076668">
              <w:rPr>
                <w:b/>
                <w:bCs/>
                <w:lang w:val="en-CA"/>
              </w:rPr>
              <w:t>The Levite's Concubine and the Discourse of Silence</w:t>
            </w:r>
          </w:p>
          <w:p w14:paraId="42C58AED" w14:textId="6D6755DE" w:rsidR="001072AE" w:rsidRPr="00076668" w:rsidRDefault="005E7E57" w:rsidP="00076668">
            <w:pPr>
              <w:rPr>
                <w:lang w:val="en-CA"/>
              </w:rPr>
            </w:pPr>
            <w:r w:rsidRPr="00076668">
              <w:rPr>
                <w:lang w:val="en-CA"/>
              </w:rPr>
              <w:t xml:space="preserve">I have two objectives in this paper. The first is to trace how at every point the narrator focalizes </w:t>
            </w:r>
            <w:r w:rsidRPr="00076668">
              <w:rPr>
                <w:lang w:val="en-CA"/>
              </w:rPr>
              <w:lastRenderedPageBreak/>
              <w:t xml:space="preserve">our attention on the woman's subjectivity, but only indirectly. In other words, silence speaks. The second is to follow Rhiannon Graybill's plea for an "unhappy" reading of the story, that notes how it affects us, emotionally and sensually. I intend to conduct a close reading of the story, in which I will show how the narrator occludes the character of the </w:t>
            </w:r>
            <w:proofErr w:type="spellStart"/>
            <w:r w:rsidRPr="00076668">
              <w:rPr>
                <w:lang w:val="en-CA"/>
              </w:rPr>
              <w:t>pilegesh</w:t>
            </w:r>
            <w:proofErr w:type="spellEnd"/>
            <w:r w:rsidRPr="00076668">
              <w:rPr>
                <w:lang w:val="en-CA"/>
              </w:rPr>
              <w:t xml:space="preserve"> precisely through the odd, mysterious detail, that she is interesting because she is morally ambiguous, and because of the symbolic dimension, whereby her terrible fate becomes of emblematic of that of Israel in the book of Judges.</w:t>
            </w:r>
          </w:p>
        </w:tc>
      </w:tr>
      <w:tr w:rsidR="001072AE" w:rsidRPr="00076668" w14:paraId="194DFEDE" w14:textId="77777777" w:rsidTr="00C61864">
        <w:trPr>
          <w:jc w:val="center"/>
        </w:trPr>
        <w:tc>
          <w:tcPr>
            <w:tcW w:w="1387" w:type="dxa"/>
          </w:tcPr>
          <w:p w14:paraId="62586529" w14:textId="681FFC53" w:rsidR="001072AE" w:rsidRPr="00076668" w:rsidRDefault="005E7E57" w:rsidP="00076668">
            <w:r w:rsidRPr="00076668">
              <w:lastRenderedPageBreak/>
              <w:t>9</w:t>
            </w:r>
            <w:r w:rsidR="001072AE" w:rsidRPr="00076668">
              <w:t>:</w:t>
            </w:r>
            <w:r w:rsidRPr="00076668">
              <w:t>45</w:t>
            </w:r>
            <w:r w:rsidR="001072AE" w:rsidRPr="00076668">
              <w:t>-</w:t>
            </w:r>
            <w:r w:rsidRPr="00076668">
              <w:t>10</w:t>
            </w:r>
            <w:r w:rsidR="001072AE" w:rsidRPr="00076668">
              <w:t>:</w:t>
            </w:r>
            <w:r w:rsidRPr="00076668">
              <w:t>00</w:t>
            </w:r>
          </w:p>
        </w:tc>
        <w:tc>
          <w:tcPr>
            <w:tcW w:w="8807" w:type="dxa"/>
          </w:tcPr>
          <w:p w14:paraId="742DBA38" w14:textId="1852806D" w:rsidR="000C6A31" w:rsidRPr="00076668" w:rsidRDefault="001072AE" w:rsidP="00076668">
            <w:r w:rsidRPr="00076668">
              <w:t>Break</w:t>
            </w:r>
          </w:p>
        </w:tc>
      </w:tr>
      <w:tr w:rsidR="001072AE" w:rsidRPr="00076668" w14:paraId="4D58069F" w14:textId="77777777" w:rsidTr="00C61864">
        <w:trPr>
          <w:jc w:val="center"/>
        </w:trPr>
        <w:tc>
          <w:tcPr>
            <w:tcW w:w="1387" w:type="dxa"/>
          </w:tcPr>
          <w:p w14:paraId="60373C53" w14:textId="110101CA" w:rsidR="001072AE" w:rsidRPr="00076668" w:rsidRDefault="005E7E57" w:rsidP="00076668">
            <w:r w:rsidRPr="00076668">
              <w:t>10</w:t>
            </w:r>
            <w:r w:rsidR="001072AE" w:rsidRPr="00076668">
              <w:t>:</w:t>
            </w:r>
            <w:r w:rsidRPr="00076668">
              <w:t>00</w:t>
            </w:r>
            <w:r w:rsidR="001072AE" w:rsidRPr="00076668">
              <w:t>-</w:t>
            </w:r>
            <w:r w:rsidRPr="00076668">
              <w:t>10</w:t>
            </w:r>
            <w:r w:rsidR="001072AE" w:rsidRPr="00076668">
              <w:t>:</w:t>
            </w:r>
            <w:r w:rsidRPr="00076668">
              <w:t>2</w:t>
            </w:r>
            <w:r w:rsidR="001072AE" w:rsidRPr="00076668">
              <w:t>5</w:t>
            </w:r>
          </w:p>
        </w:tc>
        <w:tc>
          <w:tcPr>
            <w:tcW w:w="8807" w:type="dxa"/>
          </w:tcPr>
          <w:p w14:paraId="7919CC00" w14:textId="4A6D1E37" w:rsidR="005E7E57" w:rsidRPr="00076668" w:rsidRDefault="005E7E57" w:rsidP="00076668">
            <w:pPr>
              <w:rPr>
                <w:lang w:val="en-CA"/>
              </w:rPr>
            </w:pPr>
            <w:proofErr w:type="spellStart"/>
            <w:r w:rsidRPr="00076668">
              <w:rPr>
                <w:lang w:val="en-CA"/>
              </w:rPr>
              <w:t>Brigidda</w:t>
            </w:r>
            <w:proofErr w:type="spellEnd"/>
            <w:r w:rsidRPr="00076668">
              <w:rPr>
                <w:lang w:val="en-CA"/>
              </w:rPr>
              <w:t xml:space="preserve"> Bell (Moravian Theological Seminary)</w:t>
            </w:r>
          </w:p>
          <w:p w14:paraId="2FC21EA0" w14:textId="63978957" w:rsidR="005E7E57" w:rsidRPr="00076668" w:rsidRDefault="005E7E57" w:rsidP="00076668">
            <w:pPr>
              <w:rPr>
                <w:b/>
                <w:bCs/>
                <w:lang w:val="en-CA"/>
              </w:rPr>
            </w:pPr>
            <w:r w:rsidRPr="00076668">
              <w:rPr>
                <w:b/>
                <w:bCs/>
                <w:lang w:val="en-CA"/>
              </w:rPr>
              <w:t xml:space="preserve">Foretelling crisis as building crisis: the coalescence of collective feeling through public ritual in Cassius </w:t>
            </w:r>
            <w:proofErr w:type="spellStart"/>
            <w:r w:rsidRPr="00076668">
              <w:rPr>
                <w:b/>
                <w:bCs/>
                <w:lang w:val="en-CA"/>
              </w:rPr>
              <w:t>Dio</w:t>
            </w:r>
            <w:proofErr w:type="spellEnd"/>
          </w:p>
          <w:p w14:paraId="42122667" w14:textId="32FBF684" w:rsidR="001072AE" w:rsidRPr="00076668" w:rsidRDefault="005E7E57" w:rsidP="00076668">
            <w:pPr>
              <w:rPr>
                <w:lang w:val="en-CA"/>
              </w:rPr>
            </w:pPr>
            <w:r w:rsidRPr="00076668">
              <w:rPr>
                <w:lang w:val="en-CA"/>
              </w:rPr>
              <w:t xml:space="preserve">In his Roman history, Cassius </w:t>
            </w:r>
            <w:proofErr w:type="spellStart"/>
            <w:r w:rsidRPr="00076668">
              <w:rPr>
                <w:lang w:val="en-CA"/>
              </w:rPr>
              <w:t>Dio</w:t>
            </w:r>
            <w:proofErr w:type="spellEnd"/>
            <w:r w:rsidRPr="00076668">
              <w:rPr>
                <w:lang w:val="en-CA"/>
              </w:rPr>
              <w:t xml:space="preserve"> catalogues a series of concurrent disasters during the reign of Augustus that brew rebellious sentiment. Amidst these, </w:t>
            </w:r>
            <w:proofErr w:type="gramStart"/>
            <w:r w:rsidRPr="00076668">
              <w:rPr>
                <w:lang w:val="en-CA"/>
              </w:rPr>
              <w:t>he</w:t>
            </w:r>
            <w:proofErr w:type="gramEnd"/>
            <w:r w:rsidRPr="00076668">
              <w:rPr>
                <w:lang w:val="en-CA"/>
              </w:rPr>
              <w:t xml:space="preserve"> records Augustus’ vow to fund the </w:t>
            </w:r>
            <w:proofErr w:type="spellStart"/>
            <w:r w:rsidRPr="00076668">
              <w:rPr>
                <w:lang w:val="en-CA"/>
              </w:rPr>
              <w:t>Megalensian</w:t>
            </w:r>
            <w:proofErr w:type="spellEnd"/>
            <w:r w:rsidRPr="00076668">
              <w:rPr>
                <w:lang w:val="en-CA"/>
              </w:rPr>
              <w:t xml:space="preserve"> games because, </w:t>
            </w:r>
            <w:proofErr w:type="spellStart"/>
            <w:r w:rsidRPr="00076668">
              <w:rPr>
                <w:lang w:val="en-CA"/>
              </w:rPr>
              <w:t>Dio</w:t>
            </w:r>
            <w:proofErr w:type="spellEnd"/>
            <w:r w:rsidRPr="00076668">
              <w:rPr>
                <w:lang w:val="en-CA"/>
              </w:rPr>
              <w:t xml:space="preserve"> writes, "some woman had cut some letters on her arm and practiced some sort of divination." The ritual’s power is denied by </w:t>
            </w:r>
            <w:proofErr w:type="spellStart"/>
            <w:r w:rsidRPr="00076668">
              <w:rPr>
                <w:lang w:val="en-CA"/>
              </w:rPr>
              <w:t>Dio</w:t>
            </w:r>
            <w:proofErr w:type="spellEnd"/>
            <w:r w:rsidRPr="00076668">
              <w:rPr>
                <w:lang w:val="en-CA"/>
              </w:rPr>
              <w:t xml:space="preserve">, who instead writes that Augustus “affected to believe the common report and proceeded to do anything that would make the crowd cheerful" (55.31). Feelings here are imagined as not only sticky and contagious, but dangerous in their potential. The effectiveness of the ritual stems from it relates, engages, and makes legible collective feelings (Ahmed 2004). This paper examines </w:t>
            </w:r>
            <w:proofErr w:type="spellStart"/>
            <w:r w:rsidRPr="00076668">
              <w:rPr>
                <w:lang w:val="en-CA"/>
              </w:rPr>
              <w:t>Dio’s</w:t>
            </w:r>
            <w:proofErr w:type="spellEnd"/>
            <w:r w:rsidRPr="00076668">
              <w:rPr>
                <w:lang w:val="en-CA"/>
              </w:rPr>
              <w:t xml:space="preserve"> representation of collective feeling coalescing around prophetic eruptions </w:t>
            </w:r>
            <w:proofErr w:type="gramStart"/>
            <w:r w:rsidRPr="00076668">
              <w:rPr>
                <w:lang w:val="en-CA"/>
              </w:rPr>
              <w:t>so as to</w:t>
            </w:r>
            <w:proofErr w:type="gramEnd"/>
            <w:r w:rsidRPr="00076668">
              <w:rPr>
                <w:lang w:val="en-CA"/>
              </w:rPr>
              <w:t xml:space="preserve"> unpack how public ritual practices contained the potential to fan moments of crisis and build a public atmosphere of impending catastrophe.</w:t>
            </w:r>
          </w:p>
        </w:tc>
      </w:tr>
      <w:tr w:rsidR="001072AE" w:rsidRPr="00076668" w14:paraId="1249B2E1" w14:textId="77777777" w:rsidTr="00C61864">
        <w:trPr>
          <w:jc w:val="center"/>
        </w:trPr>
        <w:tc>
          <w:tcPr>
            <w:tcW w:w="1387" w:type="dxa"/>
          </w:tcPr>
          <w:p w14:paraId="4502ED5C" w14:textId="175B2A7C" w:rsidR="001072AE" w:rsidRPr="00076668" w:rsidRDefault="005E7E57" w:rsidP="00076668">
            <w:r w:rsidRPr="00076668">
              <w:t>10</w:t>
            </w:r>
            <w:r w:rsidR="001072AE" w:rsidRPr="00076668">
              <w:t>:</w:t>
            </w:r>
            <w:r w:rsidRPr="00076668">
              <w:t>2</w:t>
            </w:r>
            <w:r w:rsidR="001072AE" w:rsidRPr="00076668">
              <w:t>5-</w:t>
            </w:r>
            <w:r w:rsidRPr="00076668">
              <w:t>10</w:t>
            </w:r>
            <w:r w:rsidR="001072AE" w:rsidRPr="00076668">
              <w:t>:5</w:t>
            </w:r>
            <w:r w:rsidRPr="00076668">
              <w:t>0</w:t>
            </w:r>
          </w:p>
        </w:tc>
        <w:tc>
          <w:tcPr>
            <w:tcW w:w="8807" w:type="dxa"/>
          </w:tcPr>
          <w:p w14:paraId="1C7EB2E7" w14:textId="548809EB" w:rsidR="005E7E57" w:rsidRPr="00076668" w:rsidRDefault="005E7E57" w:rsidP="00076668">
            <w:r w:rsidRPr="00076668">
              <w:t>Glen Taylor (Wycliffe College)</w:t>
            </w:r>
          </w:p>
          <w:p w14:paraId="337FC486" w14:textId="77777777" w:rsidR="001072AE" w:rsidRPr="00076668" w:rsidRDefault="005E7E57" w:rsidP="00076668">
            <w:pPr>
              <w:rPr>
                <w:b/>
                <w:bCs/>
              </w:rPr>
            </w:pPr>
            <w:r w:rsidRPr="00076668">
              <w:rPr>
                <w:b/>
                <w:bCs/>
              </w:rPr>
              <w:t>A Reconsideration of Jesus’ Anger and Weeping in the Story of Lazarus (John 11:33–38)</w:t>
            </w:r>
          </w:p>
          <w:p w14:paraId="1C58B5F8" w14:textId="19ECE7AE" w:rsidR="0054128D" w:rsidRPr="00076668" w:rsidRDefault="0054128D" w:rsidP="00076668">
            <w:r w:rsidRPr="00076668">
              <w:t>This paper reconsiders Jesus' inward anger in John 11. Arguing from both the context of John 11 and the syntax of three references to Jesus' anger, it suggests that the Johannine writer had an apologetic purpose for allowing readers to infer that Jesus' anger was self-directed.</w:t>
            </w:r>
          </w:p>
        </w:tc>
      </w:tr>
      <w:tr w:rsidR="005E7E57" w:rsidRPr="00076668" w14:paraId="6927985B" w14:textId="77777777" w:rsidTr="00C61864">
        <w:trPr>
          <w:jc w:val="center"/>
        </w:trPr>
        <w:tc>
          <w:tcPr>
            <w:tcW w:w="1387" w:type="dxa"/>
          </w:tcPr>
          <w:p w14:paraId="29568072" w14:textId="77777777" w:rsidR="004C0B06" w:rsidRPr="00076668" w:rsidRDefault="004C0B06" w:rsidP="00076668"/>
          <w:p w14:paraId="18C4DBAE" w14:textId="3F473203" w:rsidR="005E7E57" w:rsidRPr="00076668" w:rsidRDefault="005E7E57" w:rsidP="00076668">
            <w:r w:rsidRPr="00076668">
              <w:t>10:50-11:15</w:t>
            </w:r>
          </w:p>
        </w:tc>
        <w:tc>
          <w:tcPr>
            <w:tcW w:w="8807" w:type="dxa"/>
          </w:tcPr>
          <w:p w14:paraId="37062BDB" w14:textId="77777777" w:rsidR="004C0B06" w:rsidRPr="00076668" w:rsidRDefault="004C0B06" w:rsidP="00076668"/>
          <w:p w14:paraId="19238359" w14:textId="768A69B5" w:rsidR="005E7E57" w:rsidRPr="00076668" w:rsidRDefault="005E7E57" w:rsidP="00076668">
            <w:r w:rsidRPr="00076668">
              <w:t xml:space="preserve">Erin </w:t>
            </w:r>
            <w:proofErr w:type="spellStart"/>
            <w:r w:rsidRPr="00076668">
              <w:t>Runions</w:t>
            </w:r>
            <w:proofErr w:type="spellEnd"/>
            <w:r w:rsidRPr="00076668">
              <w:t xml:space="preserve"> (Pomona College)</w:t>
            </w:r>
          </w:p>
          <w:p w14:paraId="532C64E5" w14:textId="7149BF62" w:rsidR="005E7E57" w:rsidRPr="00076668" w:rsidRDefault="005E7E57" w:rsidP="00076668">
            <w:pPr>
              <w:rPr>
                <w:b/>
                <w:bCs/>
              </w:rPr>
            </w:pPr>
            <w:r w:rsidRPr="00076668">
              <w:rPr>
                <w:b/>
                <w:bCs/>
              </w:rPr>
              <w:t>Response</w:t>
            </w:r>
          </w:p>
        </w:tc>
      </w:tr>
      <w:tr w:rsidR="005E7E57" w:rsidRPr="00076668" w14:paraId="0AC286E1" w14:textId="77777777" w:rsidTr="00C61864">
        <w:trPr>
          <w:jc w:val="center"/>
        </w:trPr>
        <w:tc>
          <w:tcPr>
            <w:tcW w:w="1387" w:type="dxa"/>
          </w:tcPr>
          <w:p w14:paraId="5E1D8044" w14:textId="20DC7DB9" w:rsidR="005E7E57" w:rsidRPr="00076668" w:rsidRDefault="005E7E57" w:rsidP="00076668">
            <w:r w:rsidRPr="00076668">
              <w:t>11:15-11:45</w:t>
            </w:r>
          </w:p>
        </w:tc>
        <w:tc>
          <w:tcPr>
            <w:tcW w:w="8807" w:type="dxa"/>
          </w:tcPr>
          <w:p w14:paraId="465DA262" w14:textId="77777777" w:rsidR="005E7E57" w:rsidRPr="00076668" w:rsidRDefault="005E7E57" w:rsidP="00076668">
            <w:r w:rsidRPr="00076668">
              <w:t>Discussion</w:t>
            </w:r>
          </w:p>
          <w:p w14:paraId="2CCE8B4B" w14:textId="27553A74" w:rsidR="00012B83" w:rsidRPr="00076668" w:rsidRDefault="00012B83" w:rsidP="00076668"/>
        </w:tc>
      </w:tr>
    </w:tbl>
    <w:p w14:paraId="082D1145" w14:textId="77777777" w:rsidR="00000E3B" w:rsidRPr="00076668" w:rsidRDefault="00000E3B" w:rsidP="00076668"/>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0000"/>
        <w:tblLayout w:type="fixed"/>
        <w:tblCellMar>
          <w:top w:w="57" w:type="dxa"/>
          <w:left w:w="57" w:type="dxa"/>
          <w:bottom w:w="57" w:type="dxa"/>
          <w:right w:w="57" w:type="dxa"/>
        </w:tblCellMar>
        <w:tblLook w:val="01E0" w:firstRow="1" w:lastRow="1" w:firstColumn="1" w:lastColumn="1" w:noHBand="0" w:noVBand="0"/>
      </w:tblPr>
      <w:tblGrid>
        <w:gridCol w:w="6482"/>
      </w:tblGrid>
      <w:tr w:rsidR="00232536" w:rsidRPr="00076668" w14:paraId="21D4DEB1" w14:textId="77777777" w:rsidTr="00153559">
        <w:trPr>
          <w:trHeight w:val="287"/>
          <w:jc w:val="center"/>
        </w:trPr>
        <w:tc>
          <w:tcPr>
            <w:tcW w:w="6482" w:type="dxa"/>
            <w:shd w:val="clear" w:color="auto" w:fill="C00000"/>
            <w:vAlign w:val="center"/>
          </w:tcPr>
          <w:p w14:paraId="2501B318" w14:textId="77777777" w:rsidR="00232536" w:rsidRPr="00076668" w:rsidRDefault="00232536" w:rsidP="00076668">
            <w:pPr>
              <w:pStyle w:val="TableParagraph"/>
              <w:spacing w:line="240" w:lineRule="auto"/>
              <w:rPr>
                <w:sz w:val="22"/>
                <w:szCs w:val="22"/>
              </w:rPr>
            </w:pPr>
            <w:r w:rsidRPr="00076668">
              <w:rPr>
                <w:sz w:val="22"/>
                <w:szCs w:val="22"/>
              </w:rPr>
              <w:t xml:space="preserve">Wednesday 9:00-10:30 a.m. </w:t>
            </w:r>
          </w:p>
          <w:p w14:paraId="37B12493" w14:textId="694C08FD" w:rsidR="00232536" w:rsidRPr="00076668" w:rsidRDefault="00232536" w:rsidP="00076668">
            <w:pPr>
              <w:pStyle w:val="TableParagraph"/>
              <w:spacing w:line="240" w:lineRule="auto"/>
              <w:rPr>
                <w:sz w:val="22"/>
                <w:szCs w:val="22"/>
              </w:rPr>
            </w:pPr>
            <w:r w:rsidRPr="00076668">
              <w:rPr>
                <w:sz w:val="22"/>
                <w:szCs w:val="22"/>
              </w:rPr>
              <w:t xml:space="preserve">(Otto </w:t>
            </w:r>
            <w:proofErr w:type="spellStart"/>
            <w:r w:rsidRPr="00076668">
              <w:rPr>
                <w:sz w:val="22"/>
                <w:szCs w:val="22"/>
              </w:rPr>
              <w:t>Maass</w:t>
            </w:r>
            <w:proofErr w:type="spellEnd"/>
            <w:r w:rsidRPr="00076668">
              <w:rPr>
                <w:sz w:val="22"/>
                <w:szCs w:val="22"/>
              </w:rPr>
              <w:t xml:space="preserve"> Chemistry Building 10)</w:t>
            </w:r>
          </w:p>
        </w:tc>
      </w:tr>
      <w:tr w:rsidR="00232536" w:rsidRPr="00076668" w14:paraId="27472BAE" w14:textId="77777777" w:rsidTr="00153559">
        <w:trPr>
          <w:trHeight w:val="287"/>
          <w:jc w:val="center"/>
        </w:trPr>
        <w:tc>
          <w:tcPr>
            <w:tcW w:w="6482" w:type="dxa"/>
            <w:shd w:val="clear" w:color="auto" w:fill="C00000"/>
            <w:vAlign w:val="center"/>
          </w:tcPr>
          <w:p w14:paraId="7E6FEF95" w14:textId="36CADCAA" w:rsidR="00232536" w:rsidRPr="00076668" w:rsidRDefault="00232536" w:rsidP="00076668">
            <w:pPr>
              <w:pStyle w:val="TableParagraph"/>
              <w:spacing w:line="240" w:lineRule="auto"/>
              <w:rPr>
                <w:sz w:val="22"/>
                <w:szCs w:val="22"/>
              </w:rPr>
            </w:pPr>
            <w:r w:rsidRPr="00076668">
              <w:rPr>
                <w:sz w:val="22"/>
                <w:szCs w:val="22"/>
              </w:rPr>
              <w:t>Keynote Address (Joint Session with the Canadian Theological Society, Canadian Catholic Historical Association, and Canadian Society of Biblical Studies)</w:t>
            </w:r>
          </w:p>
        </w:tc>
      </w:tr>
    </w:tbl>
    <w:p w14:paraId="1F7BBE9B" w14:textId="77777777" w:rsidR="00232536" w:rsidRPr="00076668" w:rsidRDefault="00232536" w:rsidP="00076668">
      <w:pPr>
        <w:jc w:val="center"/>
      </w:pPr>
    </w:p>
    <w:p w14:paraId="47E9BE57" w14:textId="77777777" w:rsidR="00012B83" w:rsidRPr="00076668" w:rsidRDefault="00012B83" w:rsidP="00076668">
      <w:pPr>
        <w:jc w:val="center"/>
      </w:pPr>
    </w:p>
    <w:p w14:paraId="4449678A" w14:textId="1A39338F" w:rsidR="00232536" w:rsidRPr="00076668" w:rsidRDefault="00232536" w:rsidP="00076668">
      <w:pPr>
        <w:jc w:val="center"/>
      </w:pPr>
      <w:r w:rsidRPr="00076668">
        <w:t>Timothy Larsen</w:t>
      </w:r>
    </w:p>
    <w:p w14:paraId="3B25AFE9" w14:textId="77777777" w:rsidR="00232536" w:rsidRPr="00076668" w:rsidRDefault="00232536" w:rsidP="00076668">
      <w:pPr>
        <w:jc w:val="center"/>
        <w:rPr>
          <w:b/>
          <w:bCs/>
        </w:rPr>
      </w:pPr>
      <w:r w:rsidRPr="00076668">
        <w:rPr>
          <w:b/>
          <w:bCs/>
        </w:rPr>
        <w:t xml:space="preserve">A Truly African Christianity: The Leadership of the </w:t>
      </w:r>
    </w:p>
    <w:p w14:paraId="221CAF76" w14:textId="773C951B" w:rsidR="00232536" w:rsidRPr="00076668" w:rsidRDefault="00232536" w:rsidP="00076668">
      <w:pPr>
        <w:jc w:val="center"/>
        <w:rPr>
          <w:b/>
          <w:bCs/>
        </w:rPr>
      </w:pPr>
      <w:r w:rsidRPr="00076668">
        <w:rPr>
          <w:b/>
          <w:bCs/>
        </w:rPr>
        <w:t xml:space="preserve">Kenyan Presbyterian Minister John G. </w:t>
      </w:r>
      <w:proofErr w:type="spellStart"/>
      <w:r w:rsidRPr="00076668">
        <w:rPr>
          <w:b/>
          <w:bCs/>
        </w:rPr>
        <w:t>Gatũ</w:t>
      </w:r>
      <w:proofErr w:type="spellEnd"/>
      <w:r w:rsidRPr="00076668">
        <w:rPr>
          <w:b/>
          <w:bCs/>
        </w:rPr>
        <w:t xml:space="preserve"> (1925–2017)</w:t>
      </w:r>
    </w:p>
    <w:p w14:paraId="01871EB1" w14:textId="77777777" w:rsidR="00232536" w:rsidRPr="00076668" w:rsidRDefault="00232536" w:rsidP="00076668"/>
    <w:p w14:paraId="48C0B5A7" w14:textId="77777777" w:rsidR="00012B83" w:rsidRPr="00076668" w:rsidRDefault="00012B83" w:rsidP="00076668"/>
    <w:p w14:paraId="089E780E" w14:textId="77777777" w:rsidR="00012B83" w:rsidRPr="00076668" w:rsidRDefault="00012B83" w:rsidP="00076668"/>
    <w:p w14:paraId="6DC02F1E" w14:textId="77777777" w:rsidR="00012B83" w:rsidRPr="00076668" w:rsidRDefault="00012B83" w:rsidP="00076668"/>
    <w:p w14:paraId="28AA0386" w14:textId="77777777" w:rsidR="00012B83" w:rsidRPr="00076668" w:rsidRDefault="00012B83" w:rsidP="00076668"/>
    <w:p w14:paraId="02F737DB" w14:textId="77777777" w:rsidR="00012B83" w:rsidRPr="00076668" w:rsidRDefault="00012B83" w:rsidP="00076668"/>
    <w:p w14:paraId="1B2EF05A" w14:textId="77777777" w:rsidR="00012B83" w:rsidRDefault="00012B83" w:rsidP="00076668"/>
    <w:p w14:paraId="79325CCB" w14:textId="77777777" w:rsidR="00F41C70" w:rsidRPr="00076668" w:rsidRDefault="00F41C70" w:rsidP="00076668"/>
    <w:p w14:paraId="64FAF294" w14:textId="77777777" w:rsidR="00012B83" w:rsidRPr="00076668" w:rsidRDefault="00012B83" w:rsidP="00076668"/>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0000"/>
        <w:tblLayout w:type="fixed"/>
        <w:tblCellMar>
          <w:top w:w="57" w:type="dxa"/>
          <w:left w:w="57" w:type="dxa"/>
          <w:bottom w:w="57" w:type="dxa"/>
          <w:right w:w="57" w:type="dxa"/>
        </w:tblCellMar>
        <w:tblLook w:val="01E0" w:firstRow="1" w:lastRow="1" w:firstColumn="1" w:lastColumn="1" w:noHBand="0" w:noVBand="0"/>
      </w:tblPr>
      <w:tblGrid>
        <w:gridCol w:w="6482"/>
      </w:tblGrid>
      <w:tr w:rsidR="00000E3B" w:rsidRPr="00076668" w14:paraId="4030470B" w14:textId="77777777" w:rsidTr="00240116">
        <w:trPr>
          <w:trHeight w:val="287"/>
          <w:jc w:val="center"/>
        </w:trPr>
        <w:tc>
          <w:tcPr>
            <w:tcW w:w="6482" w:type="dxa"/>
            <w:shd w:val="clear" w:color="auto" w:fill="C00000"/>
            <w:vAlign w:val="center"/>
          </w:tcPr>
          <w:p w14:paraId="43FC46AE" w14:textId="30E51A12" w:rsidR="00000E3B" w:rsidRPr="00076668" w:rsidRDefault="00000E3B" w:rsidP="00076668">
            <w:pPr>
              <w:pStyle w:val="TableParagraph"/>
              <w:spacing w:line="240" w:lineRule="auto"/>
              <w:rPr>
                <w:sz w:val="22"/>
                <w:szCs w:val="22"/>
              </w:rPr>
            </w:pPr>
            <w:r w:rsidRPr="00076668">
              <w:rPr>
                <w:sz w:val="22"/>
                <w:szCs w:val="22"/>
              </w:rPr>
              <w:t>Wednesday 1:30-4:45 p.m. (</w:t>
            </w:r>
            <w:r w:rsidR="009D0DBD" w:rsidRPr="00076668">
              <w:rPr>
                <w:sz w:val="22"/>
                <w:szCs w:val="22"/>
              </w:rPr>
              <w:t>BIRKS 203</w:t>
            </w:r>
            <w:r w:rsidRPr="00076668">
              <w:rPr>
                <w:sz w:val="22"/>
                <w:szCs w:val="22"/>
              </w:rPr>
              <w:t>)</w:t>
            </w:r>
          </w:p>
        </w:tc>
      </w:tr>
      <w:tr w:rsidR="00000E3B" w:rsidRPr="00076668" w14:paraId="1B473247" w14:textId="77777777" w:rsidTr="00240116">
        <w:trPr>
          <w:trHeight w:val="287"/>
          <w:jc w:val="center"/>
        </w:trPr>
        <w:tc>
          <w:tcPr>
            <w:tcW w:w="6482" w:type="dxa"/>
            <w:shd w:val="clear" w:color="auto" w:fill="C00000"/>
            <w:vAlign w:val="center"/>
          </w:tcPr>
          <w:p w14:paraId="172255ED" w14:textId="09768489" w:rsidR="00000E3B" w:rsidRPr="00076668" w:rsidRDefault="00000E3B" w:rsidP="00076668">
            <w:pPr>
              <w:pStyle w:val="TableParagraph"/>
              <w:spacing w:line="240" w:lineRule="auto"/>
              <w:rPr>
                <w:sz w:val="22"/>
                <w:szCs w:val="22"/>
              </w:rPr>
            </w:pPr>
            <w:r w:rsidRPr="00076668">
              <w:rPr>
                <w:sz w:val="22"/>
                <w:szCs w:val="22"/>
              </w:rPr>
              <w:t>Book Review Panel – Francis Landy,</w:t>
            </w:r>
            <w:r w:rsidRPr="00076668">
              <w:rPr>
                <w:i/>
                <w:iCs/>
                <w:sz w:val="22"/>
                <w:szCs w:val="22"/>
              </w:rPr>
              <w:t> Poetry, Catastrophe, and Hope in the Vision </w:t>
            </w:r>
            <w:r w:rsidRPr="00076668">
              <w:rPr>
                <w:sz w:val="22"/>
                <w:szCs w:val="22"/>
              </w:rPr>
              <w:t>(2023)</w:t>
            </w:r>
          </w:p>
        </w:tc>
      </w:tr>
      <w:tr w:rsidR="00000E3B" w:rsidRPr="00076668" w14:paraId="32D03FCA" w14:textId="77777777" w:rsidTr="00240116">
        <w:trPr>
          <w:trHeight w:val="290"/>
          <w:jc w:val="center"/>
        </w:trPr>
        <w:tc>
          <w:tcPr>
            <w:tcW w:w="6482" w:type="dxa"/>
            <w:shd w:val="clear" w:color="auto" w:fill="C00000"/>
            <w:vAlign w:val="center"/>
          </w:tcPr>
          <w:p w14:paraId="156084B8" w14:textId="7823BD2D" w:rsidR="00000E3B" w:rsidRPr="00076668" w:rsidRDefault="00000E3B" w:rsidP="00076668">
            <w:pPr>
              <w:pStyle w:val="TableParagraph"/>
              <w:spacing w:line="240" w:lineRule="auto"/>
              <w:rPr>
                <w:sz w:val="22"/>
                <w:szCs w:val="22"/>
              </w:rPr>
            </w:pPr>
            <w:r w:rsidRPr="00076668">
              <w:rPr>
                <w:sz w:val="22"/>
                <w:szCs w:val="22"/>
              </w:rPr>
              <w:t xml:space="preserve">Presiding: </w:t>
            </w:r>
            <w:r w:rsidR="00CB5180" w:rsidRPr="00076668">
              <w:rPr>
                <w:sz w:val="22"/>
                <w:szCs w:val="22"/>
              </w:rPr>
              <w:t>Peter Sabo (Western University)</w:t>
            </w:r>
          </w:p>
        </w:tc>
      </w:tr>
    </w:tbl>
    <w:p w14:paraId="7A2C0404" w14:textId="77777777" w:rsidR="00000E3B" w:rsidRPr="00076668" w:rsidRDefault="00000E3B" w:rsidP="00076668"/>
    <w:tbl>
      <w:tblPr>
        <w:tblW w:w="0" w:type="auto"/>
        <w:jc w:val="center"/>
        <w:tblCellMar>
          <w:top w:w="57" w:type="dxa"/>
          <w:left w:w="57" w:type="dxa"/>
          <w:bottom w:w="57" w:type="dxa"/>
          <w:right w:w="57" w:type="dxa"/>
        </w:tblCellMar>
        <w:tblLook w:val="01E0" w:firstRow="1" w:lastRow="1" w:firstColumn="1" w:lastColumn="1" w:noHBand="0" w:noVBand="0"/>
      </w:tblPr>
      <w:tblGrid>
        <w:gridCol w:w="1377"/>
        <w:gridCol w:w="8709"/>
      </w:tblGrid>
      <w:tr w:rsidR="00000E3B" w:rsidRPr="00076668" w14:paraId="5C274E27" w14:textId="77777777" w:rsidTr="00240116">
        <w:trPr>
          <w:jc w:val="center"/>
        </w:trPr>
        <w:tc>
          <w:tcPr>
            <w:tcW w:w="10086" w:type="dxa"/>
            <w:gridSpan w:val="2"/>
          </w:tcPr>
          <w:p w14:paraId="05A31347" w14:textId="77777777" w:rsidR="00000E3B" w:rsidRPr="00076668" w:rsidRDefault="00000E3B" w:rsidP="00076668">
            <w:r w:rsidRPr="00076668">
              <w:t>This panel will engage with Francis Landy's recent book </w:t>
            </w:r>
            <w:r w:rsidRPr="00076668">
              <w:rPr>
                <w:i/>
                <w:iCs/>
              </w:rPr>
              <w:t>Poetry, Catastrophe, and Hope in the Vision of Isaiah</w:t>
            </w:r>
            <w:r w:rsidRPr="00076668">
              <w:t xml:space="preserve">. Papers will explore Landy's provocation that the poetry of Isaiah engages incomprehensibility and deferral </w:t>
            </w:r>
            <w:proofErr w:type="gramStart"/>
            <w:r w:rsidRPr="00076668">
              <w:t>as a way to</w:t>
            </w:r>
            <w:proofErr w:type="gramEnd"/>
            <w:r w:rsidRPr="00076668">
              <w:t xml:space="preserve"> contend with the trauma of exile.</w:t>
            </w:r>
          </w:p>
        </w:tc>
      </w:tr>
      <w:tr w:rsidR="00000E3B" w:rsidRPr="00076668" w14:paraId="15A8C603" w14:textId="77777777" w:rsidTr="00240116">
        <w:trPr>
          <w:jc w:val="center"/>
        </w:trPr>
        <w:tc>
          <w:tcPr>
            <w:tcW w:w="1377" w:type="dxa"/>
          </w:tcPr>
          <w:p w14:paraId="6AEE1352" w14:textId="77777777" w:rsidR="00000E3B" w:rsidRPr="00076668" w:rsidRDefault="00000E3B" w:rsidP="00076668">
            <w:r w:rsidRPr="00076668">
              <w:t>1:30-2:00</w:t>
            </w:r>
          </w:p>
        </w:tc>
        <w:tc>
          <w:tcPr>
            <w:tcW w:w="8709" w:type="dxa"/>
          </w:tcPr>
          <w:p w14:paraId="4A6812DF" w14:textId="72184DB3" w:rsidR="00000E3B" w:rsidRPr="00076668" w:rsidRDefault="00000E3B" w:rsidP="00076668">
            <w:r w:rsidRPr="00076668">
              <w:t>Peter Sabo</w:t>
            </w:r>
            <w:r w:rsidR="005E7E57" w:rsidRPr="00076668">
              <w:t xml:space="preserve"> (</w:t>
            </w:r>
            <w:r w:rsidRPr="00076668">
              <w:t>Western University</w:t>
            </w:r>
            <w:r w:rsidR="005E7E57" w:rsidRPr="00076668">
              <w:t>)</w:t>
            </w:r>
          </w:p>
        </w:tc>
      </w:tr>
      <w:tr w:rsidR="00000E3B" w:rsidRPr="00076668" w14:paraId="54949DEE" w14:textId="77777777" w:rsidTr="00240116">
        <w:trPr>
          <w:jc w:val="center"/>
        </w:trPr>
        <w:tc>
          <w:tcPr>
            <w:tcW w:w="1377" w:type="dxa"/>
          </w:tcPr>
          <w:p w14:paraId="06C12222" w14:textId="77777777" w:rsidR="00000E3B" w:rsidRPr="00076668" w:rsidRDefault="00000E3B" w:rsidP="00076668">
            <w:r w:rsidRPr="00076668">
              <w:t>2:00-2:30</w:t>
            </w:r>
          </w:p>
        </w:tc>
        <w:tc>
          <w:tcPr>
            <w:tcW w:w="8709" w:type="dxa"/>
          </w:tcPr>
          <w:p w14:paraId="3A4718F1" w14:textId="43D9E8B8" w:rsidR="00000E3B" w:rsidRPr="00076668" w:rsidRDefault="00000E3B" w:rsidP="00076668">
            <w:r w:rsidRPr="00076668">
              <w:t xml:space="preserve">Anne </w:t>
            </w:r>
            <w:proofErr w:type="spellStart"/>
            <w:r w:rsidRPr="00076668">
              <w:t>Létourneau</w:t>
            </w:r>
            <w:proofErr w:type="spellEnd"/>
            <w:r w:rsidRPr="00076668">
              <w:t xml:space="preserve"> </w:t>
            </w:r>
            <w:r w:rsidR="005E7E57" w:rsidRPr="00076668">
              <w:t>(</w:t>
            </w:r>
            <w:r w:rsidRPr="00076668">
              <w:t>Université de Montréal</w:t>
            </w:r>
            <w:r w:rsidR="005E7E57" w:rsidRPr="00076668">
              <w:t>)</w:t>
            </w:r>
          </w:p>
        </w:tc>
      </w:tr>
      <w:tr w:rsidR="00000E3B" w:rsidRPr="00076668" w14:paraId="6511C94F" w14:textId="77777777" w:rsidTr="00240116">
        <w:trPr>
          <w:jc w:val="center"/>
        </w:trPr>
        <w:tc>
          <w:tcPr>
            <w:tcW w:w="1377" w:type="dxa"/>
          </w:tcPr>
          <w:p w14:paraId="647B9F22" w14:textId="77777777" w:rsidR="00000E3B" w:rsidRPr="00076668" w:rsidRDefault="00000E3B" w:rsidP="00076668">
            <w:r w:rsidRPr="00076668">
              <w:t>2:30-3:00</w:t>
            </w:r>
          </w:p>
        </w:tc>
        <w:tc>
          <w:tcPr>
            <w:tcW w:w="8709" w:type="dxa"/>
          </w:tcPr>
          <w:p w14:paraId="7594B5DD" w14:textId="2122F394" w:rsidR="00000E3B" w:rsidRPr="00076668" w:rsidRDefault="00000E3B" w:rsidP="00076668">
            <w:r w:rsidRPr="00076668">
              <w:t xml:space="preserve">Ken </w:t>
            </w:r>
            <w:proofErr w:type="spellStart"/>
            <w:r w:rsidRPr="00076668">
              <w:t>Ristau</w:t>
            </w:r>
            <w:proofErr w:type="spellEnd"/>
            <w:r w:rsidRPr="00076668">
              <w:t xml:space="preserve"> </w:t>
            </w:r>
            <w:r w:rsidR="005E7E57" w:rsidRPr="00076668">
              <w:t>(</w:t>
            </w:r>
            <w:r w:rsidRPr="00076668">
              <w:t>MacEwan University</w:t>
            </w:r>
            <w:r w:rsidR="005E7E57" w:rsidRPr="00076668">
              <w:t>)</w:t>
            </w:r>
          </w:p>
        </w:tc>
      </w:tr>
      <w:tr w:rsidR="00000E3B" w:rsidRPr="00076668" w14:paraId="7430EF0F" w14:textId="77777777" w:rsidTr="00240116">
        <w:trPr>
          <w:jc w:val="center"/>
        </w:trPr>
        <w:tc>
          <w:tcPr>
            <w:tcW w:w="1377" w:type="dxa"/>
          </w:tcPr>
          <w:p w14:paraId="7664B66F" w14:textId="77777777" w:rsidR="00000E3B" w:rsidRPr="00076668" w:rsidRDefault="00000E3B" w:rsidP="00076668">
            <w:r w:rsidRPr="00076668">
              <w:t>3:00-3:15</w:t>
            </w:r>
          </w:p>
        </w:tc>
        <w:tc>
          <w:tcPr>
            <w:tcW w:w="8709" w:type="dxa"/>
          </w:tcPr>
          <w:p w14:paraId="10B7BF42" w14:textId="77777777" w:rsidR="00000E3B" w:rsidRPr="00076668" w:rsidRDefault="00000E3B" w:rsidP="00076668">
            <w:r w:rsidRPr="00076668">
              <w:t>Break</w:t>
            </w:r>
          </w:p>
        </w:tc>
      </w:tr>
      <w:tr w:rsidR="00000E3B" w:rsidRPr="00076668" w14:paraId="471EE0C9" w14:textId="77777777" w:rsidTr="00240116">
        <w:trPr>
          <w:jc w:val="center"/>
        </w:trPr>
        <w:tc>
          <w:tcPr>
            <w:tcW w:w="1377" w:type="dxa"/>
          </w:tcPr>
          <w:p w14:paraId="14501979" w14:textId="77777777" w:rsidR="00000E3B" w:rsidRPr="00076668" w:rsidRDefault="00000E3B" w:rsidP="00076668">
            <w:r w:rsidRPr="00076668">
              <w:t>3:15-3:45</w:t>
            </w:r>
          </w:p>
        </w:tc>
        <w:tc>
          <w:tcPr>
            <w:tcW w:w="8709" w:type="dxa"/>
          </w:tcPr>
          <w:p w14:paraId="5FEDF6B8" w14:textId="1CA9E47A" w:rsidR="00000E3B" w:rsidRPr="00076668" w:rsidRDefault="00000E3B" w:rsidP="00076668">
            <w:r w:rsidRPr="00076668">
              <w:t xml:space="preserve">Fiona Black </w:t>
            </w:r>
            <w:r w:rsidR="005E7E57" w:rsidRPr="00076668">
              <w:t>(</w:t>
            </w:r>
            <w:r w:rsidRPr="00076668">
              <w:t>Mount Allison University</w:t>
            </w:r>
            <w:r w:rsidR="005E7E57" w:rsidRPr="00076668">
              <w:t>)</w:t>
            </w:r>
          </w:p>
        </w:tc>
      </w:tr>
      <w:tr w:rsidR="00000E3B" w:rsidRPr="00076668" w14:paraId="574D54D5" w14:textId="77777777" w:rsidTr="00240116">
        <w:trPr>
          <w:jc w:val="center"/>
        </w:trPr>
        <w:tc>
          <w:tcPr>
            <w:tcW w:w="1377" w:type="dxa"/>
          </w:tcPr>
          <w:p w14:paraId="06A26719" w14:textId="77777777" w:rsidR="00000E3B" w:rsidRPr="00076668" w:rsidRDefault="00000E3B" w:rsidP="00076668">
            <w:r w:rsidRPr="00076668">
              <w:t>3:45-4:15</w:t>
            </w:r>
          </w:p>
        </w:tc>
        <w:tc>
          <w:tcPr>
            <w:tcW w:w="8709" w:type="dxa"/>
          </w:tcPr>
          <w:p w14:paraId="1F59E906" w14:textId="3971C032" w:rsidR="00000E3B" w:rsidRPr="00076668" w:rsidRDefault="00000E3B" w:rsidP="00076668">
            <w:r w:rsidRPr="00076668">
              <w:t xml:space="preserve">Erin </w:t>
            </w:r>
            <w:proofErr w:type="spellStart"/>
            <w:r w:rsidRPr="00076668">
              <w:t>Runions</w:t>
            </w:r>
            <w:proofErr w:type="spellEnd"/>
            <w:r w:rsidR="005E7E57" w:rsidRPr="00076668">
              <w:t xml:space="preserve"> (</w:t>
            </w:r>
            <w:r w:rsidRPr="00076668">
              <w:t>Pomona College</w:t>
            </w:r>
            <w:r w:rsidR="005E7E57" w:rsidRPr="00076668">
              <w:t>)</w:t>
            </w:r>
          </w:p>
        </w:tc>
      </w:tr>
      <w:tr w:rsidR="00000E3B" w:rsidRPr="00076668" w14:paraId="385770E7" w14:textId="77777777" w:rsidTr="00240116">
        <w:trPr>
          <w:jc w:val="center"/>
        </w:trPr>
        <w:tc>
          <w:tcPr>
            <w:tcW w:w="1377" w:type="dxa"/>
          </w:tcPr>
          <w:p w14:paraId="4CBC5E6C" w14:textId="77777777" w:rsidR="00000E3B" w:rsidRPr="00076668" w:rsidRDefault="00000E3B" w:rsidP="00076668">
            <w:r w:rsidRPr="00076668">
              <w:t>4:15-4:45</w:t>
            </w:r>
          </w:p>
        </w:tc>
        <w:tc>
          <w:tcPr>
            <w:tcW w:w="8709" w:type="dxa"/>
          </w:tcPr>
          <w:p w14:paraId="717F366A" w14:textId="77777777" w:rsidR="00000E3B" w:rsidRPr="00076668" w:rsidRDefault="00000E3B" w:rsidP="00076668">
            <w:r w:rsidRPr="00076668">
              <w:t>Questions and Discussion</w:t>
            </w:r>
          </w:p>
        </w:tc>
      </w:tr>
    </w:tbl>
    <w:p w14:paraId="09222672" w14:textId="77777777" w:rsidR="00646026" w:rsidRPr="00076668" w:rsidRDefault="00646026" w:rsidP="00076668"/>
    <w:p w14:paraId="1ED60040" w14:textId="77777777" w:rsidR="00646026" w:rsidRPr="00076668" w:rsidRDefault="00646026" w:rsidP="00076668"/>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0000"/>
        <w:tblLayout w:type="fixed"/>
        <w:tblCellMar>
          <w:top w:w="57" w:type="dxa"/>
          <w:left w:w="57" w:type="dxa"/>
          <w:bottom w:w="57" w:type="dxa"/>
          <w:right w:w="57" w:type="dxa"/>
        </w:tblCellMar>
        <w:tblLook w:val="01E0" w:firstRow="1" w:lastRow="1" w:firstColumn="1" w:lastColumn="1" w:noHBand="0" w:noVBand="0"/>
      </w:tblPr>
      <w:tblGrid>
        <w:gridCol w:w="6482"/>
      </w:tblGrid>
      <w:tr w:rsidR="009B6411" w:rsidRPr="00076668" w14:paraId="78814DF7" w14:textId="77777777" w:rsidTr="001878FB">
        <w:trPr>
          <w:trHeight w:val="287"/>
          <w:jc w:val="center"/>
        </w:trPr>
        <w:tc>
          <w:tcPr>
            <w:tcW w:w="6482" w:type="dxa"/>
            <w:shd w:val="clear" w:color="auto" w:fill="C00000"/>
            <w:vAlign w:val="center"/>
          </w:tcPr>
          <w:p w14:paraId="15339FAC" w14:textId="0A624143" w:rsidR="009B6411" w:rsidRPr="00076668" w:rsidRDefault="00046B72" w:rsidP="00076668">
            <w:pPr>
              <w:pStyle w:val="TableParagraph"/>
              <w:spacing w:line="240" w:lineRule="auto"/>
              <w:rPr>
                <w:sz w:val="22"/>
                <w:szCs w:val="22"/>
              </w:rPr>
            </w:pPr>
            <w:r w:rsidRPr="00076668">
              <w:rPr>
                <w:sz w:val="22"/>
                <w:szCs w:val="22"/>
              </w:rPr>
              <w:t>Wednesday</w:t>
            </w:r>
            <w:r w:rsidR="009B6411" w:rsidRPr="00076668">
              <w:rPr>
                <w:sz w:val="22"/>
                <w:szCs w:val="22"/>
              </w:rPr>
              <w:t xml:space="preserve"> 1:30-4:45 p.m. (</w:t>
            </w:r>
            <w:r w:rsidR="009D0DBD" w:rsidRPr="00076668">
              <w:rPr>
                <w:sz w:val="22"/>
                <w:szCs w:val="22"/>
              </w:rPr>
              <w:t>BIRKS 111</w:t>
            </w:r>
            <w:r w:rsidR="009B6411" w:rsidRPr="00076668">
              <w:rPr>
                <w:sz w:val="22"/>
                <w:szCs w:val="22"/>
              </w:rPr>
              <w:t>)</w:t>
            </w:r>
          </w:p>
        </w:tc>
      </w:tr>
      <w:tr w:rsidR="009B6411" w:rsidRPr="00076668" w14:paraId="6F48ED46" w14:textId="77777777" w:rsidTr="001878FB">
        <w:trPr>
          <w:trHeight w:val="287"/>
          <w:jc w:val="center"/>
        </w:trPr>
        <w:tc>
          <w:tcPr>
            <w:tcW w:w="6482" w:type="dxa"/>
            <w:shd w:val="clear" w:color="auto" w:fill="C00000"/>
            <w:vAlign w:val="center"/>
          </w:tcPr>
          <w:p w14:paraId="1398FDAF" w14:textId="0BB01217" w:rsidR="009B6411" w:rsidRPr="00076668" w:rsidRDefault="00046B72" w:rsidP="00076668">
            <w:pPr>
              <w:pStyle w:val="TableParagraph"/>
              <w:spacing w:line="240" w:lineRule="auto"/>
              <w:rPr>
                <w:sz w:val="22"/>
                <w:szCs w:val="22"/>
              </w:rPr>
            </w:pPr>
            <w:r w:rsidRPr="00076668">
              <w:rPr>
                <w:sz w:val="22"/>
                <w:szCs w:val="22"/>
              </w:rPr>
              <w:t>Special Session: Interpreting the Septuagint in Its Greco-Roman Context</w:t>
            </w:r>
          </w:p>
        </w:tc>
      </w:tr>
      <w:tr w:rsidR="009B6411" w:rsidRPr="00076668" w14:paraId="7A03702F" w14:textId="77777777" w:rsidTr="001878FB">
        <w:trPr>
          <w:trHeight w:val="290"/>
          <w:jc w:val="center"/>
        </w:trPr>
        <w:tc>
          <w:tcPr>
            <w:tcW w:w="6482" w:type="dxa"/>
            <w:shd w:val="clear" w:color="auto" w:fill="C00000"/>
            <w:vAlign w:val="center"/>
          </w:tcPr>
          <w:p w14:paraId="5BC39A4D" w14:textId="4AC6E0D4" w:rsidR="009B6411" w:rsidRPr="00076668" w:rsidRDefault="009B6411" w:rsidP="00076668">
            <w:pPr>
              <w:pStyle w:val="TableParagraph"/>
              <w:spacing w:line="240" w:lineRule="auto"/>
              <w:rPr>
                <w:sz w:val="22"/>
                <w:szCs w:val="22"/>
              </w:rPr>
            </w:pPr>
            <w:r w:rsidRPr="00076668">
              <w:rPr>
                <w:sz w:val="22"/>
                <w:szCs w:val="22"/>
              </w:rPr>
              <w:t>Presid</w:t>
            </w:r>
            <w:r w:rsidR="00627186" w:rsidRPr="00076668">
              <w:rPr>
                <w:sz w:val="22"/>
                <w:szCs w:val="22"/>
              </w:rPr>
              <w:t>ing</w:t>
            </w:r>
            <w:r w:rsidRPr="00076668">
              <w:rPr>
                <w:sz w:val="22"/>
                <w:szCs w:val="22"/>
              </w:rPr>
              <w:t xml:space="preserve">: </w:t>
            </w:r>
            <w:r w:rsidR="00DF33E5" w:rsidRPr="00076668">
              <w:rPr>
                <w:sz w:val="22"/>
                <w:szCs w:val="22"/>
              </w:rPr>
              <w:t xml:space="preserve">Jean </w:t>
            </w:r>
            <w:proofErr w:type="spellStart"/>
            <w:r w:rsidR="00DF33E5" w:rsidRPr="00076668">
              <w:rPr>
                <w:sz w:val="22"/>
                <w:szCs w:val="22"/>
              </w:rPr>
              <w:t>Maurais</w:t>
            </w:r>
            <w:proofErr w:type="spellEnd"/>
            <w:r w:rsidR="006A63DD" w:rsidRPr="00076668">
              <w:rPr>
                <w:sz w:val="22"/>
                <w:szCs w:val="22"/>
              </w:rPr>
              <w:t xml:space="preserve"> </w:t>
            </w:r>
            <w:r w:rsidR="006A63DD" w:rsidRPr="00076668">
              <w:rPr>
                <w:sz w:val="22"/>
                <w:szCs w:val="22"/>
              </w:rPr>
              <w:t xml:space="preserve">/ Amanda </w:t>
            </w:r>
            <w:proofErr w:type="spellStart"/>
            <w:r w:rsidR="006A63DD" w:rsidRPr="00076668">
              <w:rPr>
                <w:sz w:val="22"/>
                <w:szCs w:val="22"/>
              </w:rPr>
              <w:t>Rosini</w:t>
            </w:r>
            <w:proofErr w:type="spellEnd"/>
          </w:p>
        </w:tc>
      </w:tr>
    </w:tbl>
    <w:p w14:paraId="70F3B0B6" w14:textId="77777777" w:rsidR="009B6411" w:rsidRPr="00076668" w:rsidRDefault="009B6411" w:rsidP="00076668"/>
    <w:tbl>
      <w:tblPr>
        <w:tblW w:w="0" w:type="auto"/>
        <w:jc w:val="center"/>
        <w:tblCellMar>
          <w:top w:w="57" w:type="dxa"/>
          <w:left w:w="57" w:type="dxa"/>
          <w:bottom w:w="57" w:type="dxa"/>
          <w:right w:w="57" w:type="dxa"/>
        </w:tblCellMar>
        <w:tblLook w:val="01E0" w:firstRow="1" w:lastRow="1" w:firstColumn="1" w:lastColumn="1" w:noHBand="0" w:noVBand="0"/>
      </w:tblPr>
      <w:tblGrid>
        <w:gridCol w:w="1374"/>
        <w:gridCol w:w="8707"/>
      </w:tblGrid>
      <w:tr w:rsidR="009B6411" w:rsidRPr="00076668" w14:paraId="6E059EDD" w14:textId="77777777" w:rsidTr="00FA622A">
        <w:trPr>
          <w:jc w:val="center"/>
        </w:trPr>
        <w:tc>
          <w:tcPr>
            <w:tcW w:w="1374" w:type="dxa"/>
          </w:tcPr>
          <w:p w14:paraId="4FCF16D9" w14:textId="77777777" w:rsidR="009B6411" w:rsidRPr="00076668" w:rsidRDefault="009B6411" w:rsidP="00076668">
            <w:r w:rsidRPr="00076668">
              <w:t>1:30-2:00</w:t>
            </w:r>
          </w:p>
        </w:tc>
        <w:tc>
          <w:tcPr>
            <w:tcW w:w="8707" w:type="dxa"/>
          </w:tcPr>
          <w:p w14:paraId="011EF176" w14:textId="77777777" w:rsidR="006A63DD" w:rsidRPr="00076668" w:rsidRDefault="00DF33E5" w:rsidP="00076668">
            <w:r w:rsidRPr="00076668">
              <w:t xml:space="preserve">Marko </w:t>
            </w:r>
            <w:proofErr w:type="spellStart"/>
            <w:r w:rsidRPr="00076668">
              <w:t>Dorosh</w:t>
            </w:r>
            <w:proofErr w:type="spellEnd"/>
            <w:r w:rsidR="006A63DD" w:rsidRPr="00076668">
              <w:t xml:space="preserve"> </w:t>
            </w:r>
            <w:r w:rsidR="006A63DD" w:rsidRPr="00076668">
              <w:rPr>
                <w:lang w:val="en-CA"/>
              </w:rPr>
              <w:t xml:space="preserve">(Paris </w:t>
            </w:r>
            <w:proofErr w:type="spellStart"/>
            <w:r w:rsidR="006A63DD" w:rsidRPr="00076668">
              <w:rPr>
                <w:lang w:val="en-CA"/>
              </w:rPr>
              <w:t>Lodron</w:t>
            </w:r>
            <w:proofErr w:type="spellEnd"/>
            <w:r w:rsidR="006A63DD" w:rsidRPr="00076668">
              <w:rPr>
                <w:lang w:val="en-CA"/>
              </w:rPr>
              <w:t xml:space="preserve"> Universität Salzburg)</w:t>
            </w:r>
            <w:r w:rsidRPr="00076668">
              <w:t xml:space="preserve"> </w:t>
            </w:r>
          </w:p>
          <w:p w14:paraId="00E4C944" w14:textId="77777777" w:rsidR="009B6411" w:rsidRPr="00076668" w:rsidRDefault="00DF33E5" w:rsidP="00076668">
            <w:pPr>
              <w:rPr>
                <w:b/>
                <w:bCs/>
              </w:rPr>
            </w:pPr>
            <w:r w:rsidRPr="00076668">
              <w:rPr>
                <w:b/>
                <w:bCs/>
              </w:rPr>
              <w:t>A Glimpse Beyond the Usual. The Septuagint in Context of the Similar and Preceding Translations into Greek</w:t>
            </w:r>
          </w:p>
          <w:p w14:paraId="6A522FEE" w14:textId="2BD7AFBC" w:rsidR="006A63DD" w:rsidRPr="00076668" w:rsidRDefault="006A63DD" w:rsidP="00076668">
            <w:r w:rsidRPr="00076668">
              <w:rPr>
                <w:lang w:val="en-GB"/>
              </w:rPr>
              <w:t xml:space="preserve">The paper focuses on an analysis of Greek translations made in the Mediterranean region prior to the conquests of Alexander and how they relate to the Septuagint project. The Septuagint was a significant milestone in the history of translation. It is the most extensive known corpus rendered into Greek in Antiquity. However, many other translations were discovered in the Greek </w:t>
            </w:r>
            <w:r w:rsidRPr="00076668">
              <w:rPr>
                <w:i/>
                <w:iCs/>
                <w:lang w:val="en-GB"/>
              </w:rPr>
              <w:t>oikumene</w:t>
            </w:r>
            <w:r w:rsidRPr="00076668">
              <w:rPr>
                <w:lang w:val="en-GB"/>
              </w:rPr>
              <w:t>, particularly, Anatolia. After the Greeks colonised various regions of the Mediterranean, including Asia Minor, their language became familiar to the local peoples. Thus, translations of religious, legal, or private texts arose. The goal of this paper is to examine existing examples of such texts. The project aims to shed more light on the purposes and aims of the Septuagint translation project, albeit without presuming any direct influence</w:t>
            </w:r>
          </w:p>
        </w:tc>
      </w:tr>
      <w:tr w:rsidR="009B6411" w:rsidRPr="00076668" w14:paraId="4AA0491E" w14:textId="77777777" w:rsidTr="00FA622A">
        <w:trPr>
          <w:jc w:val="center"/>
        </w:trPr>
        <w:tc>
          <w:tcPr>
            <w:tcW w:w="1374" w:type="dxa"/>
          </w:tcPr>
          <w:p w14:paraId="68AC8995" w14:textId="77777777" w:rsidR="009B6411" w:rsidRPr="00076668" w:rsidRDefault="009B6411" w:rsidP="00076668">
            <w:r w:rsidRPr="00076668">
              <w:t>2:00-2:30</w:t>
            </w:r>
          </w:p>
        </w:tc>
        <w:tc>
          <w:tcPr>
            <w:tcW w:w="8707" w:type="dxa"/>
          </w:tcPr>
          <w:p w14:paraId="1ABE2239" w14:textId="3A9F1DDF" w:rsidR="006A63DD" w:rsidRPr="00076668" w:rsidRDefault="00DF33E5" w:rsidP="00076668">
            <w:r w:rsidRPr="00076668">
              <w:t>Tyler Horton</w:t>
            </w:r>
            <w:r w:rsidR="006A63DD" w:rsidRPr="00076668">
              <w:t xml:space="preserve"> </w:t>
            </w:r>
            <w:r w:rsidR="006A63DD" w:rsidRPr="00076668">
              <w:rPr>
                <w:lang w:val="en-CA"/>
              </w:rPr>
              <w:t>(University of Cambridge)</w:t>
            </w:r>
          </w:p>
          <w:p w14:paraId="79B60986" w14:textId="77777777" w:rsidR="009B6411" w:rsidRPr="00076668" w:rsidRDefault="00DF33E5" w:rsidP="00076668">
            <w:pPr>
              <w:rPr>
                <w:b/>
                <w:bCs/>
              </w:rPr>
            </w:pPr>
            <w:r w:rsidRPr="00076668">
              <w:rPr>
                <w:b/>
                <w:bCs/>
              </w:rPr>
              <w:t>A More Mundane Septuagint</w:t>
            </w:r>
          </w:p>
          <w:p w14:paraId="06A031B9" w14:textId="4C2B1375" w:rsidR="006A63DD" w:rsidRPr="00076668" w:rsidRDefault="006A63DD" w:rsidP="00076668">
            <w:r w:rsidRPr="00076668">
              <w:rPr>
                <w:lang w:val="en-CA"/>
              </w:rPr>
              <w:t>The Septuagint is often described as the extraordinary product of an exceptional process. It is “the first great translation of the West” (</w:t>
            </w:r>
            <w:proofErr w:type="spellStart"/>
            <w:r w:rsidRPr="00076668">
              <w:rPr>
                <w:lang w:val="en-CA"/>
              </w:rPr>
              <w:t>Rajak</w:t>
            </w:r>
            <w:proofErr w:type="spellEnd"/>
            <w:r w:rsidRPr="00076668">
              <w:rPr>
                <w:lang w:val="en-CA"/>
              </w:rPr>
              <w:t xml:space="preserve"> 2009: 4), “a fascinating treasure from the ancient past” and “milestone in human culture” (</w:t>
            </w:r>
            <w:proofErr w:type="spellStart"/>
            <w:r w:rsidRPr="00076668">
              <w:rPr>
                <w:lang w:val="en-CA"/>
              </w:rPr>
              <w:t>Jobes</w:t>
            </w:r>
            <w:proofErr w:type="spellEnd"/>
            <w:r w:rsidRPr="00076668">
              <w:rPr>
                <w:lang w:val="en-CA"/>
              </w:rPr>
              <w:t xml:space="preserve"> and Silva 2000: 19), or even “the first human endeavor of such scope ever undertaken in translation, unique and without precedent in the history of mankind” (</w:t>
            </w:r>
            <w:proofErr w:type="spellStart"/>
            <w:r w:rsidRPr="00076668">
              <w:rPr>
                <w:lang w:val="en-CA"/>
              </w:rPr>
              <w:t>Jinbachian</w:t>
            </w:r>
            <w:proofErr w:type="spellEnd"/>
            <w:r w:rsidRPr="00076668">
              <w:rPr>
                <w:lang w:val="en-CA"/>
              </w:rPr>
              <w:t>, 2007: 37). Without debasing the value of the LXX, this paper suggests that the translation of Jewish biblical texts into Greek was a more prosaic affair. Following James Aitken’s proposition that when these translations are situated in the Ptolemaic context of multilingualism, they are less distinct than has been assumed (2016; and in the 2021-</w:t>
            </w:r>
            <w:r w:rsidRPr="00076668">
              <w:rPr>
                <w:lang w:val="en-CA"/>
              </w:rPr>
              <w:lastRenderedPageBreak/>
              <w:t xml:space="preserve">22 </w:t>
            </w:r>
            <w:proofErr w:type="spellStart"/>
            <w:r w:rsidRPr="00076668">
              <w:rPr>
                <w:lang w:val="en-CA"/>
              </w:rPr>
              <w:t>Grinfield</w:t>
            </w:r>
            <w:proofErr w:type="spellEnd"/>
            <w:r w:rsidRPr="00076668">
              <w:rPr>
                <w:lang w:val="en-CA"/>
              </w:rPr>
              <w:t xml:space="preserve"> Lectures), I offer two further lines of evidence for a more mundane LXX. First, I introduce the concept relative translation distance. Through an analysis of the translation of </w:t>
            </w:r>
            <w:r w:rsidRPr="00076668">
              <w:rPr>
                <w:rtl/>
                <w:lang w:bidi="he-IL"/>
              </w:rPr>
              <w:t xml:space="preserve">רוּחַ </w:t>
            </w:r>
            <w:r w:rsidRPr="00076668">
              <w:rPr>
                <w:lang w:val="en-CA"/>
              </w:rPr>
              <w:t>in the LXX, I argue that it was relatively easier for the LXX translators to find appropriate lexical equivalents than it is for modern users of English. Secondly, I contend that we should conceptualize the creation of these texts as a more communal process. Both internal and external evidence suggest that the inscribing of the LXX followed a longer process of communally negotiated translation. These affirmations put pressure on anachronistic tendencies to conceive of the creation of LXX texts on terms analogous to our own and allow a reconsideration of our imaginaries of LXX origins.</w:t>
            </w:r>
          </w:p>
        </w:tc>
      </w:tr>
      <w:tr w:rsidR="009B6411" w:rsidRPr="00076668" w14:paraId="07BC2F0B" w14:textId="77777777" w:rsidTr="00FA622A">
        <w:trPr>
          <w:jc w:val="center"/>
        </w:trPr>
        <w:tc>
          <w:tcPr>
            <w:tcW w:w="1374" w:type="dxa"/>
          </w:tcPr>
          <w:p w14:paraId="0221E59C" w14:textId="77777777" w:rsidR="009B6411" w:rsidRPr="00076668" w:rsidRDefault="009B6411" w:rsidP="00076668">
            <w:r w:rsidRPr="00076668">
              <w:lastRenderedPageBreak/>
              <w:t>2:30-3:00</w:t>
            </w:r>
          </w:p>
        </w:tc>
        <w:tc>
          <w:tcPr>
            <w:tcW w:w="8707" w:type="dxa"/>
          </w:tcPr>
          <w:p w14:paraId="516D23F8" w14:textId="77777777" w:rsidR="006A63DD" w:rsidRPr="00076668" w:rsidRDefault="00DF33E5" w:rsidP="00076668">
            <w:pPr>
              <w:rPr>
                <w:lang w:val="en-CA"/>
              </w:rPr>
            </w:pPr>
            <w:r w:rsidRPr="00076668">
              <w:t>Christopher Beecher</w:t>
            </w:r>
            <w:r w:rsidR="006A63DD" w:rsidRPr="00076668">
              <w:t xml:space="preserve"> </w:t>
            </w:r>
            <w:r w:rsidR="006A63DD" w:rsidRPr="00076668">
              <w:rPr>
                <w:lang w:val="en-CA"/>
              </w:rPr>
              <w:t>(Hebrew Union College)</w:t>
            </w:r>
          </w:p>
          <w:p w14:paraId="4F263496" w14:textId="281B0955" w:rsidR="009B6411" w:rsidRPr="00076668" w:rsidRDefault="00DF33E5" w:rsidP="00076668">
            <w:r w:rsidRPr="00076668">
              <w:rPr>
                <w:b/>
                <w:bCs/>
              </w:rPr>
              <w:t>Anchoring Jewish Ethnicity in Hellenistic Egypt: A Theory of Septuagint Emergence</w:t>
            </w:r>
            <w:r w:rsidR="006A63DD" w:rsidRPr="00076668">
              <w:br/>
            </w:r>
            <w:r w:rsidR="006A63DD" w:rsidRPr="00076668">
              <w:rPr>
                <w:lang w:val="en-CA"/>
              </w:rPr>
              <w:t>For centuries, Jews and Christians simply assumed the historicity of Aristeas as a narrative description corresponding to past events. Most modern scholars do not take the letter as such, but either consider it partially historical or altogether a fabrication. If one takes the path of majority scholarship and rejects the historicity of Aristeas in part or in whole, what can be said about the origins of the Septuagint? What gave rise to the need to translate the Hebrew scriptures into the Greek of Hellenistic Egypt in the third century BCE? Late scholar James Aitken considered this question the “one fundamental question” that remains ‘outstanding.’  Ancient Hellenistic writers believed the impetus for the emergence of the Septuagint was the need to add the sacred Jewish books of the law to the great library at Alexandria.  Modern scholars are divided on what served as the impetus for the translation from Hebrew to Greek. In this paper, I argue that the Septuagint was created as a series of anchored public representations to preserve Jewish ethnic identity in the diaspora.  The language of “anchored public representations” comes from the work of Dan Sperber, a French cognitive scientist stationed at the Central European University in Budapest.  A “public representation” is an idea that is shared and accessible to the public in such a degree that it may be considered cultural. The modifier ‘anchored’ refers to a public representation that is by and large faithfully transmitted or inscribed in something like a text, inscription, or image.</w:t>
            </w:r>
          </w:p>
        </w:tc>
      </w:tr>
      <w:tr w:rsidR="009B6411" w:rsidRPr="00076668" w14:paraId="59F4E41E" w14:textId="77777777" w:rsidTr="00FA622A">
        <w:trPr>
          <w:jc w:val="center"/>
        </w:trPr>
        <w:tc>
          <w:tcPr>
            <w:tcW w:w="1374" w:type="dxa"/>
          </w:tcPr>
          <w:p w14:paraId="59657696" w14:textId="77777777" w:rsidR="009B6411" w:rsidRPr="00076668" w:rsidRDefault="009B6411" w:rsidP="00076668">
            <w:r w:rsidRPr="00076668">
              <w:t>3:00-3:15</w:t>
            </w:r>
          </w:p>
        </w:tc>
        <w:tc>
          <w:tcPr>
            <w:tcW w:w="8707" w:type="dxa"/>
          </w:tcPr>
          <w:p w14:paraId="24833E2C" w14:textId="77777777" w:rsidR="009B6411" w:rsidRPr="00076668" w:rsidRDefault="009B6411" w:rsidP="00076668">
            <w:r w:rsidRPr="00076668">
              <w:t>Break</w:t>
            </w:r>
          </w:p>
        </w:tc>
      </w:tr>
      <w:tr w:rsidR="009B6411" w:rsidRPr="00076668" w14:paraId="2E7F9AF4" w14:textId="77777777" w:rsidTr="00FA622A">
        <w:trPr>
          <w:jc w:val="center"/>
        </w:trPr>
        <w:tc>
          <w:tcPr>
            <w:tcW w:w="1374" w:type="dxa"/>
          </w:tcPr>
          <w:p w14:paraId="22E02D57" w14:textId="77777777" w:rsidR="009B6411" w:rsidRPr="00076668" w:rsidRDefault="009B6411" w:rsidP="00076668">
            <w:r w:rsidRPr="00076668">
              <w:t>3:15-3:45</w:t>
            </w:r>
          </w:p>
        </w:tc>
        <w:tc>
          <w:tcPr>
            <w:tcW w:w="8707" w:type="dxa"/>
          </w:tcPr>
          <w:p w14:paraId="31EC401E" w14:textId="5D633903" w:rsidR="006A63DD" w:rsidRPr="00076668" w:rsidRDefault="00DF33E5" w:rsidP="00076668">
            <w:r w:rsidRPr="00076668">
              <w:t>Nathan Kreider</w:t>
            </w:r>
            <w:r w:rsidR="006A63DD" w:rsidRPr="00076668">
              <w:t xml:space="preserve"> </w:t>
            </w:r>
            <w:r w:rsidR="006A63DD" w:rsidRPr="00076668">
              <w:t>(Gordon-Conwell Theological Seminary)</w:t>
            </w:r>
          </w:p>
          <w:p w14:paraId="0E184BCA" w14:textId="77777777" w:rsidR="009B6411" w:rsidRPr="00076668" w:rsidRDefault="00DF33E5" w:rsidP="00076668">
            <w:pPr>
              <w:rPr>
                <w:b/>
                <w:bCs/>
              </w:rPr>
            </w:pPr>
            <w:r w:rsidRPr="00076668">
              <w:rPr>
                <w:b/>
                <w:bCs/>
              </w:rPr>
              <w:t>Greek Influence on Jewish Worship in the Septuagint Psalms</w:t>
            </w:r>
          </w:p>
          <w:p w14:paraId="6340581B" w14:textId="6CECC684" w:rsidR="00FA622A" w:rsidRPr="00076668" w:rsidRDefault="006A63DD" w:rsidP="00076668">
            <w:pPr>
              <w:rPr>
                <w:lang w:val="en"/>
              </w:rPr>
            </w:pPr>
            <w:r w:rsidRPr="006A63DD">
              <w:rPr>
                <w:lang w:val="en"/>
              </w:rPr>
              <w:t xml:space="preserve">Over the past two centuries, there has been an ongoing debate over the extent to which Jewish people integrated into Hellenistic society. There are some who have argued that Jewish people saw Hellenism as antagonistic to Judaism (such as </w:t>
            </w:r>
            <w:proofErr w:type="spellStart"/>
            <w:r w:rsidRPr="006A63DD">
              <w:rPr>
                <w:lang w:val="en"/>
              </w:rPr>
              <w:t>Hengel</w:t>
            </w:r>
            <w:proofErr w:type="spellEnd"/>
            <w:r w:rsidRPr="006A63DD">
              <w:rPr>
                <w:lang w:val="en"/>
              </w:rPr>
              <w:t xml:space="preserve">, </w:t>
            </w:r>
            <w:r w:rsidRPr="006A63DD">
              <w:rPr>
                <w:i/>
                <w:iCs/>
                <w:lang w:val="en"/>
              </w:rPr>
              <w:t>Judaism and Hellenism</w:t>
            </w:r>
            <w:r w:rsidRPr="006A63DD">
              <w:rPr>
                <w:lang w:val="en"/>
              </w:rPr>
              <w:t xml:space="preserve">). Recently, scholars such as Gruen </w:t>
            </w:r>
            <w:r w:rsidRPr="006A63DD">
              <w:t>(</w:t>
            </w:r>
            <w:r w:rsidRPr="006A63DD">
              <w:rPr>
                <w:i/>
                <w:iCs/>
              </w:rPr>
              <w:t>Heritage and Hellenism</w:t>
            </w:r>
            <w:r w:rsidRPr="006A63DD">
              <w:t xml:space="preserve">, 1998) </w:t>
            </w:r>
            <w:r w:rsidRPr="006A63DD">
              <w:rPr>
                <w:lang w:val="en"/>
              </w:rPr>
              <w:t>and Aitken (</w:t>
            </w:r>
            <w:r w:rsidRPr="006A63DD">
              <w:rPr>
                <w:i/>
                <w:iCs/>
                <w:lang w:val="en"/>
              </w:rPr>
              <w:t>Sirach and Imperialism</w:t>
            </w:r>
            <w:r w:rsidRPr="006A63DD">
              <w:rPr>
                <w:lang w:val="en"/>
              </w:rPr>
              <w:t xml:space="preserve">, 2021) have argued against the view that Jews opposed Greek culture, showing that, in contrast to this view, some Jews integrated to various degrees into Hellenistic culture. Similar arguments have been ongoing within Septuagint studies, especially pertaining to the language used by the translators. Aitken in his 2015 article </w:t>
            </w:r>
            <w:r w:rsidRPr="006A63DD">
              <w:rPr>
                <w:i/>
                <w:lang w:val="en"/>
              </w:rPr>
              <w:t>Jewish Worship Amid Greeks</w:t>
            </w:r>
            <w:r w:rsidRPr="006A63DD">
              <w:rPr>
                <w:lang w:val="en"/>
              </w:rPr>
              <w:t xml:space="preserve"> demonstrates that the translator borrowed language of praise from contemporary Post-Classical Greek, often extant in the papyri and inscriptions of the contemporary Hellenistic era. </w:t>
            </w:r>
            <w:r w:rsidRPr="00076668">
              <w:rPr>
                <w:lang w:val="en"/>
              </w:rPr>
              <w:t xml:space="preserve">This paper will look to further establish what Gruen and Aitken have indicated in the above texts—that Jews in the Hellenistic world did in fact integrate into Hellenistic culture. I will show how the language of the Greek Psalter reflects this in its conceptualization of worship. In the Greek Psalms, we see concepts of worship that appears to be adopted from conventional Post-Classical Greek, language likewise used by figures such as </w:t>
            </w:r>
            <w:proofErr w:type="spellStart"/>
            <w:r w:rsidRPr="00076668">
              <w:rPr>
                <w:lang w:val="en"/>
              </w:rPr>
              <w:t>Astrampsychus</w:t>
            </w:r>
            <w:proofErr w:type="spellEnd"/>
            <w:r w:rsidRPr="00076668">
              <w:rPr>
                <w:lang w:val="en"/>
              </w:rPr>
              <w:t>, a Greek magician. This observation will demonstrate that the translator was fully capable of an intimate use of Post-Classical Greek and does so even within the context of worship.</w:t>
            </w:r>
          </w:p>
          <w:p w14:paraId="7DAB44E9" w14:textId="0B8701DE" w:rsidR="00FA622A" w:rsidRPr="00076668" w:rsidRDefault="00FA622A" w:rsidP="00076668">
            <w:pPr>
              <w:rPr>
                <w:lang w:val="en"/>
              </w:rPr>
            </w:pPr>
          </w:p>
        </w:tc>
      </w:tr>
      <w:tr w:rsidR="00FA622A" w:rsidRPr="00FA622A" w14:paraId="203E5604" w14:textId="77777777" w:rsidTr="005504F0">
        <w:trPr>
          <w:jc w:val="center"/>
        </w:trPr>
        <w:tc>
          <w:tcPr>
            <w:tcW w:w="1374" w:type="dxa"/>
          </w:tcPr>
          <w:p w14:paraId="183A765B" w14:textId="59FFA69D" w:rsidR="00FA622A" w:rsidRPr="00FA622A" w:rsidRDefault="00FA622A" w:rsidP="00076668">
            <w:r w:rsidRPr="00FA622A">
              <w:t>3:</w:t>
            </w:r>
            <w:r w:rsidRPr="00076668">
              <w:t>4</w:t>
            </w:r>
            <w:r w:rsidRPr="00FA622A">
              <w:t>5-</w:t>
            </w:r>
            <w:r w:rsidRPr="00076668">
              <w:t>4:15</w:t>
            </w:r>
          </w:p>
        </w:tc>
        <w:tc>
          <w:tcPr>
            <w:tcW w:w="8707" w:type="dxa"/>
            <w:vAlign w:val="center"/>
          </w:tcPr>
          <w:p w14:paraId="1977B22B" w14:textId="77777777" w:rsidR="00FA622A" w:rsidRPr="00076668" w:rsidRDefault="00FA622A" w:rsidP="00076668">
            <w:r w:rsidRPr="00076668">
              <w:t>Nathan Maroney (Caskey Center for Biblical Text and Translation - Southeastern Seminary)</w:t>
            </w:r>
          </w:p>
          <w:p w14:paraId="1FFAD013" w14:textId="77777777" w:rsidR="00FA622A" w:rsidRPr="00076668" w:rsidRDefault="00FA622A" w:rsidP="00076668">
            <w:pPr>
              <w:rPr>
                <w:b/>
                <w:bCs/>
              </w:rPr>
            </w:pPr>
            <w:r w:rsidRPr="00076668">
              <w:rPr>
                <w:b/>
                <w:bCs/>
              </w:rPr>
              <w:t>Similes and Softening - Metaphors in Septuagint Psalms</w:t>
            </w:r>
          </w:p>
          <w:p w14:paraId="7D758363" w14:textId="740D2212" w:rsidR="00FA622A" w:rsidRPr="00FA622A" w:rsidRDefault="00FA622A" w:rsidP="00076668">
            <w:r w:rsidRPr="00076668">
              <w:rPr>
                <w:lang w:val="en-CA"/>
              </w:rPr>
              <w:t xml:space="preserve">Conceptual Metaphor research has seen a surge in studies both in the fields of Linguistics and </w:t>
            </w:r>
            <w:r w:rsidRPr="00076668">
              <w:rPr>
                <w:lang w:val="en-CA"/>
              </w:rPr>
              <w:lastRenderedPageBreak/>
              <w:t xml:space="preserve">Biblical Studies.  Researchers have shown the way metaphors are embedded in culture and reveal elements of culture.  Conceptual Metaphor research is thus vital to Septuagint studies, as we seek to understand the way the </w:t>
            </w:r>
            <w:proofErr w:type="gramStart"/>
            <w:r w:rsidRPr="00076668">
              <w:rPr>
                <w:lang w:val="en-CA"/>
              </w:rPr>
              <w:t>translators</w:t>
            </w:r>
            <w:proofErr w:type="gramEnd"/>
            <w:r w:rsidRPr="00076668">
              <w:rPr>
                <w:lang w:val="en-CA"/>
              </w:rPr>
              <w:t xml:space="preserve"> adapted metaphors from another cultural context to their own Greco-Roman context. This paper will build upon the work of Joachim Shaper, who has discussed both deletion of metaphor, and intentional or unintentional changing of metaphor.  Our study will focus mostly on Psalms 1-50, but also on examples from other Septuagint books.  The paper will add to the discussion of intentional or unintentional changing of metaphors.  The paper will also discuss the way Septuagint translators turned metaphors into similes.  The data on smiles will show that similes are used as pragmatic ways of softening metaphors that were seen as inappropriate or jarring to the translator context.  Often, when translators turned metaphors into similes, they added additional textual data to aid in interpretation as well. By studying metaphor and simile, this paper will contribute to our understanding of how the Septuagint translators negotiated adapting a text from one cultural context to their own cultural context.</w:t>
            </w:r>
          </w:p>
        </w:tc>
      </w:tr>
    </w:tbl>
    <w:p w14:paraId="47D84133" w14:textId="77777777" w:rsidR="006A63DD" w:rsidRPr="00076668" w:rsidRDefault="006A63DD" w:rsidP="00076668">
      <w:pPr>
        <w:rPr>
          <w:lang w:val="en"/>
        </w:rPr>
      </w:pPr>
    </w:p>
    <w:tbl>
      <w:tblPr>
        <w:tblW w:w="0" w:type="auto"/>
        <w:jc w:val="center"/>
        <w:tblCellMar>
          <w:top w:w="57" w:type="dxa"/>
          <w:left w:w="57" w:type="dxa"/>
          <w:bottom w:w="57" w:type="dxa"/>
          <w:right w:w="57" w:type="dxa"/>
        </w:tblCellMar>
        <w:tblLook w:val="01E0" w:firstRow="1" w:lastRow="1" w:firstColumn="1" w:lastColumn="1" w:noHBand="0" w:noVBand="0"/>
      </w:tblPr>
      <w:tblGrid>
        <w:gridCol w:w="1374"/>
        <w:gridCol w:w="8707"/>
      </w:tblGrid>
      <w:tr w:rsidR="00FA622A" w:rsidRPr="00076668" w14:paraId="5606C855" w14:textId="77777777" w:rsidTr="00D93360">
        <w:trPr>
          <w:jc w:val="center"/>
        </w:trPr>
        <w:tc>
          <w:tcPr>
            <w:tcW w:w="1374" w:type="dxa"/>
          </w:tcPr>
          <w:p w14:paraId="7A441F4A" w14:textId="40115DCB" w:rsidR="00FA622A" w:rsidRPr="00FA622A" w:rsidRDefault="00FA622A" w:rsidP="00076668">
            <w:r w:rsidRPr="00076668">
              <w:t>4:15</w:t>
            </w:r>
            <w:r w:rsidRPr="00076668">
              <w:t>-4.45</w:t>
            </w:r>
          </w:p>
        </w:tc>
        <w:tc>
          <w:tcPr>
            <w:tcW w:w="8707" w:type="dxa"/>
            <w:vAlign w:val="center"/>
          </w:tcPr>
          <w:p w14:paraId="55EE1FED" w14:textId="77777777" w:rsidR="00FA622A" w:rsidRPr="00076668" w:rsidRDefault="00FA622A" w:rsidP="00076668">
            <w:pPr>
              <w:rPr>
                <w:lang w:val="en-CA"/>
              </w:rPr>
            </w:pPr>
            <w:r w:rsidRPr="00076668">
              <w:rPr>
                <w:lang w:val="en-CA"/>
              </w:rPr>
              <w:t xml:space="preserve">Brent </w:t>
            </w:r>
            <w:proofErr w:type="spellStart"/>
            <w:r w:rsidRPr="00076668">
              <w:rPr>
                <w:lang w:val="en-CA"/>
              </w:rPr>
              <w:t>Niedergall</w:t>
            </w:r>
            <w:proofErr w:type="spellEnd"/>
            <w:r w:rsidRPr="00076668">
              <w:rPr>
                <w:lang w:val="en-CA"/>
              </w:rPr>
              <w:t xml:space="preserve"> (Sydney College of Divinity)</w:t>
            </w:r>
          </w:p>
          <w:p w14:paraId="2B4BAF2D" w14:textId="77777777" w:rsidR="00FA622A" w:rsidRPr="00076668" w:rsidRDefault="00FA622A" w:rsidP="00076668">
            <w:pPr>
              <w:rPr>
                <w:b/>
                <w:bCs/>
                <w:lang w:val="en-CA"/>
              </w:rPr>
            </w:pPr>
            <w:r w:rsidRPr="00076668">
              <w:rPr>
                <w:b/>
                <w:bCs/>
                <w:lang w:val="en-CA"/>
              </w:rPr>
              <w:t>Profiling Principled Polysemy as a Means of Comparing Translation Technique</w:t>
            </w:r>
          </w:p>
          <w:p w14:paraId="118C104A" w14:textId="77777777" w:rsidR="00FA622A" w:rsidRPr="00076668" w:rsidRDefault="00FA622A" w:rsidP="00076668">
            <w:pPr>
              <w:rPr>
                <w:lang w:val="en-CA"/>
              </w:rPr>
            </w:pPr>
            <w:r w:rsidRPr="00076668">
              <w:rPr>
                <w:lang w:val="en-CA"/>
              </w:rPr>
              <w:t xml:space="preserve">Applying a Cognitive Linguistics approach, this paper will compare the relationship between the Hebrew source text and the conceptual representations modeled by the prepositions </w:t>
            </w:r>
            <w:r w:rsidRPr="00076668">
              <w:t>υ</w:t>
            </w:r>
            <w:r w:rsidRPr="00076668">
              <w:rPr>
                <w:lang w:val="en-CA"/>
              </w:rPr>
              <w:t>̔</w:t>
            </w:r>
            <w:r w:rsidRPr="00076668">
              <w:t>πε</w:t>
            </w:r>
            <w:r w:rsidRPr="00076668">
              <w:rPr>
                <w:lang w:val="en-CA"/>
              </w:rPr>
              <w:t>́</w:t>
            </w:r>
            <w:r w:rsidRPr="00076668">
              <w:t>ρ</w:t>
            </w:r>
            <w:r w:rsidRPr="00076668">
              <w:rPr>
                <w:lang w:val="en-CA"/>
              </w:rPr>
              <w:t xml:space="preserve"> and </w:t>
            </w:r>
            <w:r w:rsidRPr="00076668">
              <w:t>π</w:t>
            </w:r>
            <w:proofErr w:type="spellStart"/>
            <w:r w:rsidRPr="00076668">
              <w:t>ερι</w:t>
            </w:r>
            <w:proofErr w:type="spellEnd"/>
            <w:r w:rsidRPr="00076668">
              <w:rPr>
                <w:lang w:val="en-CA"/>
              </w:rPr>
              <w:t>́. Septuagint translators selected not only Greek lexical equivalents but also distinct senses within lexical networks. By analyzing how various translators construed prepositional phrases, we can perceive each translator’s potentially unique tendencies. Thus, instead of evaluating translation technique in terms of isomorphic and non-isomorphic renderings, this paper leverages polysemy to construct translator profiles that can be compared against one another.</w:t>
            </w:r>
          </w:p>
          <w:p w14:paraId="6593112D" w14:textId="4559B08A" w:rsidR="00FA622A" w:rsidRPr="00FA622A" w:rsidRDefault="00FA622A" w:rsidP="00076668">
            <w:r w:rsidRPr="00076668">
              <w:rPr>
                <w:lang w:val="en-CA"/>
              </w:rPr>
              <w:t xml:space="preserve">A Cognitive Linguistics perspective understands a preposition’s metaphorical meanings to relate to perceptual experiences and to extend from the basic domain of space. Andrea Tyler and Vyvyan Evans have proposed what they call the Principled Polysemy Approach. This method is useful for analyzing a word’s distinct meanings based on the theory that a preposition’s extended meanings are related to its primary meaning. Using this method to discern distinct senses of </w:t>
            </w:r>
            <w:r w:rsidRPr="00076668">
              <w:t>υ</w:t>
            </w:r>
            <w:r w:rsidRPr="00076668">
              <w:rPr>
                <w:lang w:val="en-CA"/>
              </w:rPr>
              <w:t>̔</w:t>
            </w:r>
            <w:r w:rsidRPr="00076668">
              <w:t>πε</w:t>
            </w:r>
            <w:r w:rsidRPr="00076668">
              <w:rPr>
                <w:lang w:val="en-CA"/>
              </w:rPr>
              <w:t>́</w:t>
            </w:r>
            <w:r w:rsidRPr="00076668">
              <w:t>ρ</w:t>
            </w:r>
            <w:r w:rsidRPr="00076668">
              <w:rPr>
                <w:lang w:val="en-CA"/>
              </w:rPr>
              <w:t xml:space="preserve">, I argue that the correlation between Hebrew lexeme and Greek conceptual representation can serve as a potentially useful means for assessing and comparing translation technique. My findings support the theory that the Twelve is the work of a single translator. A comparison of respective profiles for the Twelve and Jeremiah </w:t>
            </w:r>
            <w:r w:rsidRPr="00076668">
              <w:t>α</w:t>
            </w:r>
            <w:r w:rsidRPr="00076668">
              <w:rPr>
                <w:lang w:val="en-CA"/>
              </w:rPr>
              <w:t xml:space="preserve">ʹ (chapters 1–28) also suggests that each is the work of a different translator. Additional sounding in Ecclesiastes, Isaiah, Jeremiah </w:t>
            </w:r>
            <w:r w:rsidRPr="00076668">
              <w:t>β</w:t>
            </w:r>
            <w:r w:rsidRPr="00076668">
              <w:rPr>
                <w:lang w:val="en-CA"/>
              </w:rPr>
              <w:t>ʹ (chapters 29–51), Lamentations, and Ezekiel will further reinforce my hypothesis that individual translators exhibit a consistent profile that can be distinguished from the work of other translators.</w:t>
            </w:r>
          </w:p>
        </w:tc>
      </w:tr>
    </w:tbl>
    <w:p w14:paraId="5726BD68" w14:textId="77777777" w:rsidR="00FA622A" w:rsidRPr="00076668" w:rsidRDefault="00FA622A" w:rsidP="00076668">
      <w:pPr>
        <w:rPr>
          <w:lang w:val="en-CA"/>
        </w:rPr>
      </w:pPr>
    </w:p>
    <w:p w14:paraId="06C21195" w14:textId="77777777" w:rsidR="006A63DD" w:rsidRPr="00076668" w:rsidRDefault="006A63DD" w:rsidP="00076668"/>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0000"/>
        <w:tblLayout w:type="fixed"/>
        <w:tblCellMar>
          <w:top w:w="57" w:type="dxa"/>
          <w:left w:w="57" w:type="dxa"/>
          <w:bottom w:w="57" w:type="dxa"/>
          <w:right w:w="57" w:type="dxa"/>
        </w:tblCellMar>
        <w:tblLook w:val="01E0" w:firstRow="1" w:lastRow="1" w:firstColumn="1" w:lastColumn="1" w:noHBand="0" w:noVBand="0"/>
      </w:tblPr>
      <w:tblGrid>
        <w:gridCol w:w="6482"/>
      </w:tblGrid>
      <w:tr w:rsidR="00C83FF7" w:rsidRPr="00076668" w14:paraId="26216722" w14:textId="77777777" w:rsidTr="00332452">
        <w:trPr>
          <w:trHeight w:val="287"/>
          <w:jc w:val="center"/>
        </w:trPr>
        <w:tc>
          <w:tcPr>
            <w:tcW w:w="6482" w:type="dxa"/>
            <w:shd w:val="clear" w:color="auto" w:fill="C00000"/>
            <w:vAlign w:val="center"/>
          </w:tcPr>
          <w:p w14:paraId="21DFEA04" w14:textId="04878810" w:rsidR="00C83FF7" w:rsidRPr="00076668" w:rsidRDefault="00C83FF7" w:rsidP="00076668">
            <w:pPr>
              <w:pStyle w:val="TableParagraph"/>
              <w:spacing w:line="240" w:lineRule="auto"/>
              <w:rPr>
                <w:sz w:val="22"/>
                <w:szCs w:val="22"/>
              </w:rPr>
            </w:pPr>
            <w:r w:rsidRPr="00076668">
              <w:rPr>
                <w:sz w:val="22"/>
                <w:szCs w:val="22"/>
              </w:rPr>
              <w:t>Wednesday 1:30-4:45 p.m. (BIRKS 205)</w:t>
            </w:r>
          </w:p>
        </w:tc>
      </w:tr>
      <w:tr w:rsidR="00C83FF7" w:rsidRPr="00076668" w14:paraId="09AAD66E" w14:textId="77777777" w:rsidTr="00332452">
        <w:trPr>
          <w:trHeight w:val="287"/>
          <w:jc w:val="center"/>
        </w:trPr>
        <w:tc>
          <w:tcPr>
            <w:tcW w:w="6482" w:type="dxa"/>
            <w:shd w:val="clear" w:color="auto" w:fill="C00000"/>
            <w:vAlign w:val="center"/>
          </w:tcPr>
          <w:p w14:paraId="6A7E485C" w14:textId="77777777" w:rsidR="00C83FF7" w:rsidRPr="00076668" w:rsidRDefault="00C83FF7" w:rsidP="00076668">
            <w:pPr>
              <w:pStyle w:val="TableParagraph"/>
              <w:spacing w:line="240" w:lineRule="auto"/>
              <w:rPr>
                <w:sz w:val="22"/>
                <w:szCs w:val="22"/>
              </w:rPr>
            </w:pPr>
            <w:r w:rsidRPr="00076668">
              <w:rPr>
                <w:sz w:val="22"/>
                <w:szCs w:val="22"/>
              </w:rPr>
              <w:t>Special Session: Interpreting the Septuagint in Its Greco-Roman Context</w:t>
            </w:r>
          </w:p>
        </w:tc>
      </w:tr>
      <w:tr w:rsidR="00C83FF7" w:rsidRPr="00076668" w14:paraId="29F73D31" w14:textId="77777777" w:rsidTr="00332452">
        <w:trPr>
          <w:trHeight w:val="290"/>
          <w:jc w:val="center"/>
        </w:trPr>
        <w:tc>
          <w:tcPr>
            <w:tcW w:w="6482" w:type="dxa"/>
            <w:shd w:val="clear" w:color="auto" w:fill="C00000"/>
            <w:vAlign w:val="center"/>
          </w:tcPr>
          <w:p w14:paraId="79F0E7BD" w14:textId="2FEB8F9E" w:rsidR="00C83FF7" w:rsidRPr="00076668" w:rsidRDefault="00C83FF7" w:rsidP="00076668">
            <w:pPr>
              <w:pStyle w:val="TableParagraph"/>
              <w:spacing w:line="240" w:lineRule="auto"/>
              <w:rPr>
                <w:sz w:val="22"/>
                <w:szCs w:val="22"/>
              </w:rPr>
            </w:pPr>
            <w:r w:rsidRPr="00076668">
              <w:rPr>
                <w:sz w:val="22"/>
                <w:szCs w:val="22"/>
              </w:rPr>
              <w:t xml:space="preserve">Presiding: </w:t>
            </w:r>
            <w:r w:rsidR="00791F00" w:rsidRPr="00076668">
              <w:rPr>
                <w:sz w:val="22"/>
                <w:szCs w:val="22"/>
              </w:rPr>
              <w:t>Emma Wasserman</w:t>
            </w:r>
            <w:r w:rsidR="00DF33E5" w:rsidRPr="00076668">
              <w:rPr>
                <w:sz w:val="22"/>
                <w:szCs w:val="22"/>
              </w:rPr>
              <w:t>/Rob Hiebert</w:t>
            </w:r>
          </w:p>
        </w:tc>
      </w:tr>
    </w:tbl>
    <w:p w14:paraId="0CF33A46" w14:textId="77777777" w:rsidR="00C83FF7" w:rsidRPr="00076668" w:rsidRDefault="00C83FF7" w:rsidP="00076668"/>
    <w:tbl>
      <w:tblPr>
        <w:tblW w:w="0" w:type="auto"/>
        <w:jc w:val="center"/>
        <w:tblCellMar>
          <w:top w:w="57" w:type="dxa"/>
          <w:left w:w="57" w:type="dxa"/>
          <w:bottom w:w="57" w:type="dxa"/>
          <w:right w:w="57" w:type="dxa"/>
        </w:tblCellMar>
        <w:tblLook w:val="01E0" w:firstRow="1" w:lastRow="1" w:firstColumn="1" w:lastColumn="1" w:noHBand="0" w:noVBand="0"/>
      </w:tblPr>
      <w:tblGrid>
        <w:gridCol w:w="1372"/>
        <w:gridCol w:w="8714"/>
      </w:tblGrid>
      <w:tr w:rsidR="00C83FF7" w:rsidRPr="00076668" w14:paraId="0A22C936" w14:textId="77777777" w:rsidTr="00EC5959">
        <w:trPr>
          <w:jc w:val="center"/>
        </w:trPr>
        <w:tc>
          <w:tcPr>
            <w:tcW w:w="1372" w:type="dxa"/>
          </w:tcPr>
          <w:p w14:paraId="6A0F4F1E" w14:textId="77777777" w:rsidR="00C83FF7" w:rsidRPr="00076668" w:rsidRDefault="00C83FF7" w:rsidP="00076668">
            <w:r w:rsidRPr="00076668">
              <w:t>1:30-2:00</w:t>
            </w:r>
          </w:p>
        </w:tc>
        <w:tc>
          <w:tcPr>
            <w:tcW w:w="8714" w:type="dxa"/>
          </w:tcPr>
          <w:p w14:paraId="6CAA21B1" w14:textId="77777777" w:rsidR="00EC5959" w:rsidRPr="00EC5959" w:rsidRDefault="00EC5959" w:rsidP="00076668">
            <w:pPr>
              <w:rPr>
                <w:lang w:val="en-CA"/>
              </w:rPr>
            </w:pPr>
            <w:r w:rsidRPr="00EC5959">
              <w:rPr>
                <w:lang w:val="en-CA"/>
              </w:rPr>
              <w:t>Davis Sutton (Southeastern Baptist Theological Seminary)</w:t>
            </w:r>
          </w:p>
          <w:p w14:paraId="55DB6EE6" w14:textId="77777777" w:rsidR="00EC5959" w:rsidRPr="00EC5959" w:rsidRDefault="00EC5959" w:rsidP="00076668">
            <w:pPr>
              <w:rPr>
                <w:b/>
                <w:bCs/>
                <w:lang w:val="en-CA"/>
              </w:rPr>
            </w:pPr>
            <w:r w:rsidRPr="00EC5959">
              <w:rPr>
                <w:b/>
                <w:bCs/>
                <w:lang w:val="en-CA"/>
              </w:rPr>
              <w:t xml:space="preserve">Joining the Team: </w:t>
            </w:r>
            <w:proofErr w:type="spellStart"/>
            <w:r w:rsidRPr="00EC5959">
              <w:rPr>
                <w:b/>
                <w:bCs/>
                <w:lang w:val="fr-CA"/>
              </w:rPr>
              <w:t>Ἰουδ</w:t>
            </w:r>
            <w:proofErr w:type="spellEnd"/>
            <w:r w:rsidRPr="00EC5959">
              <w:rPr>
                <w:b/>
                <w:bCs/>
                <w:lang w:val="fr-CA"/>
              </w:rPr>
              <w:t>α</w:t>
            </w:r>
            <w:proofErr w:type="spellStart"/>
            <w:r w:rsidRPr="00EC5959">
              <w:rPr>
                <w:b/>
                <w:bCs/>
                <w:lang w:val="fr-CA"/>
              </w:rPr>
              <w:t>ΐζω</w:t>
            </w:r>
            <w:proofErr w:type="spellEnd"/>
            <w:r w:rsidRPr="00EC5959">
              <w:rPr>
                <w:b/>
                <w:bCs/>
                <w:lang w:val="en-CA"/>
              </w:rPr>
              <w:t xml:space="preserve"> in LXX Esther 8:17, Galatians 2:14, and Josephus</w:t>
            </w:r>
          </w:p>
          <w:p w14:paraId="5E3A4119" w14:textId="77777777" w:rsidR="00EC5959" w:rsidRPr="00EC5959" w:rsidRDefault="00EC5959" w:rsidP="00076668">
            <w:pPr>
              <w:rPr>
                <w:lang w:val="en-CA"/>
              </w:rPr>
            </w:pPr>
            <w:r w:rsidRPr="00EC5959">
              <w:rPr>
                <w:lang w:val="en-CA"/>
              </w:rPr>
              <w:t xml:space="preserve">In his scathing critique of Cephas in Galatians 2:11-14, the Apostle Paul accuses Cephas of compelling the gentiles to </w:t>
            </w:r>
            <w:proofErr w:type="spellStart"/>
            <w:r w:rsidRPr="00EC5959">
              <w:rPr>
                <w:lang w:val="fr-CA"/>
              </w:rPr>
              <w:t>ἰουδ</w:t>
            </w:r>
            <w:proofErr w:type="spellEnd"/>
            <w:r w:rsidRPr="00EC5959">
              <w:rPr>
                <w:lang w:val="fr-CA"/>
              </w:rPr>
              <w:t>α</w:t>
            </w:r>
            <w:proofErr w:type="spellStart"/>
            <w:r w:rsidRPr="00EC5959">
              <w:rPr>
                <w:lang w:val="fr-CA"/>
              </w:rPr>
              <w:t>ΐζειν</w:t>
            </w:r>
            <w:proofErr w:type="spellEnd"/>
            <w:r w:rsidRPr="00EC5959">
              <w:rPr>
                <w:lang w:val="en-CA"/>
              </w:rPr>
              <w:t xml:space="preserve">. Translators and commentators gloss this word, a present active infinitive from the root word </w:t>
            </w:r>
            <w:proofErr w:type="spellStart"/>
            <w:r w:rsidRPr="00EC5959">
              <w:rPr>
                <w:lang w:val="fr-CA"/>
              </w:rPr>
              <w:t>ἰουδ</w:t>
            </w:r>
            <w:proofErr w:type="spellEnd"/>
            <w:r w:rsidRPr="00EC5959">
              <w:rPr>
                <w:lang w:val="fr-CA"/>
              </w:rPr>
              <w:t>α</w:t>
            </w:r>
            <w:proofErr w:type="spellStart"/>
            <w:r w:rsidRPr="00EC5959">
              <w:rPr>
                <w:lang w:val="fr-CA"/>
              </w:rPr>
              <w:t>ΐζω</w:t>
            </w:r>
            <w:proofErr w:type="spellEnd"/>
            <w:r w:rsidRPr="00EC5959">
              <w:rPr>
                <w:lang w:val="en-CA"/>
              </w:rPr>
              <w:t xml:space="preserve">, in various ways. For instance, James Dunn writes that “’to like </w:t>
            </w:r>
            <w:proofErr w:type="gramStart"/>
            <w:r w:rsidRPr="00EC5959">
              <w:rPr>
                <w:lang w:val="en-CA"/>
              </w:rPr>
              <w:t>live</w:t>
            </w:r>
            <w:proofErr w:type="gramEnd"/>
            <w:r w:rsidRPr="00EC5959">
              <w:rPr>
                <w:lang w:val="en-CA"/>
              </w:rPr>
              <w:t xml:space="preserve"> a Jew’ was obviously to live in accordance with Jewish customs” and that </w:t>
            </w:r>
            <w:proofErr w:type="spellStart"/>
            <w:r w:rsidRPr="00EC5959">
              <w:rPr>
                <w:lang w:val="fr-CA"/>
              </w:rPr>
              <w:t>ἰουδ</w:t>
            </w:r>
            <w:proofErr w:type="spellEnd"/>
            <w:r w:rsidRPr="00EC5959">
              <w:rPr>
                <w:lang w:val="fr-CA"/>
              </w:rPr>
              <w:t>α</w:t>
            </w:r>
            <w:proofErr w:type="spellStart"/>
            <w:r w:rsidRPr="00EC5959">
              <w:rPr>
                <w:lang w:val="fr-CA"/>
              </w:rPr>
              <w:t>ΐζειν</w:t>
            </w:r>
            <w:proofErr w:type="spellEnd"/>
            <w:r w:rsidRPr="00EC5959">
              <w:rPr>
                <w:lang w:val="en-CA"/>
              </w:rPr>
              <w:t xml:space="preserve"> “was a quite familiar expression,” since “many gentiles in the ancient world </w:t>
            </w:r>
            <w:r w:rsidRPr="00EC5959">
              <w:rPr>
                <w:lang w:val="en-CA"/>
              </w:rPr>
              <w:lastRenderedPageBreak/>
              <w:t>‘</w:t>
            </w:r>
            <w:proofErr w:type="spellStart"/>
            <w:r w:rsidRPr="00EC5959">
              <w:rPr>
                <w:lang w:val="en-CA"/>
              </w:rPr>
              <w:t>judaized</w:t>
            </w:r>
            <w:proofErr w:type="spellEnd"/>
            <w:r w:rsidRPr="00EC5959">
              <w:rPr>
                <w:lang w:val="en-CA"/>
              </w:rPr>
              <w:t>.’” Josephus uses the word several times, including once in J.W. 2.454 in which a gentile soldier avoids death by “becoming a Jew” and being circumcised. BDAG glosses it “live as one bound by Mosaic ordinances or traditions;” LSJ as “side with or imitate the Jews.”</w:t>
            </w:r>
          </w:p>
          <w:p w14:paraId="685B1ADF" w14:textId="7BE04A39" w:rsidR="00C83FF7" w:rsidRPr="00076668" w:rsidRDefault="00EC5959" w:rsidP="00076668">
            <w:r w:rsidRPr="00076668">
              <w:rPr>
                <w:lang w:val="en-CA"/>
              </w:rPr>
              <w:t xml:space="preserve">However, the earliest occurrence of </w:t>
            </w:r>
            <w:proofErr w:type="spellStart"/>
            <w:r w:rsidRPr="00076668">
              <w:rPr>
                <w:lang w:val="fr-CA"/>
              </w:rPr>
              <w:t>ἰουδ</w:t>
            </w:r>
            <w:proofErr w:type="spellEnd"/>
            <w:r w:rsidRPr="00076668">
              <w:rPr>
                <w:lang w:val="fr-CA"/>
              </w:rPr>
              <w:t>α</w:t>
            </w:r>
            <w:proofErr w:type="spellStart"/>
            <w:r w:rsidRPr="00076668">
              <w:rPr>
                <w:lang w:val="fr-CA"/>
              </w:rPr>
              <w:t>ΐζω</w:t>
            </w:r>
            <w:proofErr w:type="spellEnd"/>
            <w:r w:rsidRPr="00076668">
              <w:rPr>
                <w:lang w:val="en-CA"/>
              </w:rPr>
              <w:t xml:space="preserve"> is LXX Esther 8:17, where people from all the nations were “becoming Jews” out of fear of the Judeans. However, this does not always seem to fit the context of its occurrences in the New Testament and its contemporary literature. Since the earliest occurrence of the word is from LXX, this paper will examine how LXX Esther’s use of </w:t>
            </w:r>
            <w:proofErr w:type="spellStart"/>
            <w:r w:rsidRPr="00076668">
              <w:rPr>
                <w:lang w:val="fr-CA"/>
              </w:rPr>
              <w:t>ἰουδ</w:t>
            </w:r>
            <w:proofErr w:type="spellEnd"/>
            <w:r w:rsidRPr="00076668">
              <w:rPr>
                <w:lang w:val="fr-CA"/>
              </w:rPr>
              <w:t>α</w:t>
            </w:r>
            <w:proofErr w:type="spellStart"/>
            <w:r w:rsidRPr="00076668">
              <w:rPr>
                <w:lang w:val="fr-CA"/>
              </w:rPr>
              <w:t>ΐζω</w:t>
            </w:r>
            <w:proofErr w:type="spellEnd"/>
            <w:r w:rsidRPr="00076668">
              <w:rPr>
                <w:lang w:val="en-CA"/>
              </w:rPr>
              <w:t xml:space="preserve"> informs the later occurrences, and how readers should understand </w:t>
            </w:r>
            <w:proofErr w:type="spellStart"/>
            <w:r w:rsidRPr="00076668">
              <w:rPr>
                <w:lang w:val="fr-CA"/>
              </w:rPr>
              <w:t>ἰουδ</w:t>
            </w:r>
            <w:proofErr w:type="spellEnd"/>
            <w:r w:rsidRPr="00076668">
              <w:rPr>
                <w:lang w:val="fr-CA"/>
              </w:rPr>
              <w:t>α</w:t>
            </w:r>
            <w:proofErr w:type="spellStart"/>
            <w:r w:rsidRPr="00076668">
              <w:rPr>
                <w:lang w:val="fr-CA"/>
              </w:rPr>
              <w:t>ΐζω</w:t>
            </w:r>
            <w:proofErr w:type="spellEnd"/>
            <w:r w:rsidRPr="00076668">
              <w:rPr>
                <w:lang w:val="en-CA"/>
              </w:rPr>
              <w:t xml:space="preserve"> in contemporary NT literature, especially Galatians 2:14.</w:t>
            </w:r>
          </w:p>
        </w:tc>
      </w:tr>
      <w:tr w:rsidR="00EC5959" w:rsidRPr="00076668" w14:paraId="3D6BDFB0" w14:textId="77777777" w:rsidTr="00EC5959">
        <w:trPr>
          <w:jc w:val="center"/>
        </w:trPr>
        <w:tc>
          <w:tcPr>
            <w:tcW w:w="1372" w:type="dxa"/>
          </w:tcPr>
          <w:p w14:paraId="738DDB2E" w14:textId="77777777" w:rsidR="00EC5959" w:rsidRPr="00076668" w:rsidRDefault="00EC5959" w:rsidP="00076668">
            <w:r w:rsidRPr="00076668">
              <w:lastRenderedPageBreak/>
              <w:t>2:00-2:30</w:t>
            </w:r>
          </w:p>
        </w:tc>
        <w:tc>
          <w:tcPr>
            <w:tcW w:w="8714" w:type="dxa"/>
          </w:tcPr>
          <w:p w14:paraId="435C56AE" w14:textId="77777777" w:rsidR="00EC5959" w:rsidRPr="00076668" w:rsidRDefault="00EC5959" w:rsidP="00076668">
            <w:r w:rsidRPr="00076668">
              <w:t>Dominique Angers (</w:t>
            </w:r>
            <w:proofErr w:type="spellStart"/>
            <w:r w:rsidRPr="00076668">
              <w:t>Faculté</w:t>
            </w:r>
            <w:proofErr w:type="spellEnd"/>
            <w:r w:rsidRPr="00076668">
              <w:t xml:space="preserve"> de </w:t>
            </w:r>
            <w:proofErr w:type="spellStart"/>
            <w:r w:rsidRPr="00076668">
              <w:t>Théologie</w:t>
            </w:r>
            <w:proofErr w:type="spellEnd"/>
            <w:r w:rsidRPr="00076668">
              <w:t xml:space="preserve"> </w:t>
            </w:r>
            <w:proofErr w:type="spellStart"/>
            <w:r w:rsidRPr="00076668">
              <w:t>Évangélique</w:t>
            </w:r>
            <w:proofErr w:type="spellEnd"/>
            <w:r w:rsidRPr="00076668">
              <w:t xml:space="preserve"> – Acadia University)</w:t>
            </w:r>
          </w:p>
          <w:p w14:paraId="4876292D" w14:textId="77777777" w:rsidR="00EC5959" w:rsidRPr="00076668" w:rsidRDefault="00EC5959" w:rsidP="00076668">
            <w:pPr>
              <w:rPr>
                <w:b/>
                <w:bCs/>
                <w:lang w:val="en-CA"/>
              </w:rPr>
            </w:pPr>
            <w:r w:rsidRPr="00076668">
              <w:rPr>
                <w:b/>
                <w:bCs/>
                <w:lang w:val="en-CA"/>
              </w:rPr>
              <w:t>Luke’s Purposeful Modifications of Mark’s Uses of Greek Isaiah</w:t>
            </w:r>
          </w:p>
          <w:p w14:paraId="241E6741" w14:textId="1B84A056" w:rsidR="00EC5959" w:rsidRPr="00076668" w:rsidRDefault="00EC5959" w:rsidP="00076668">
            <w:r w:rsidRPr="00076668">
              <w:t xml:space="preserve">With Markan priority as a foundation, this paper explores how Luke engages with and creatively reappropriates certain quotations from and allusions to Greek Isaiah found in Mark’s Gospel. More specifically, it examines how Luke intentionally adapts Mark’s use of Septuagint passages and themes to align with his own literary goals. </w:t>
            </w:r>
            <w:r w:rsidRPr="00076668">
              <w:t xml:space="preserve"> </w:t>
            </w:r>
            <w:r w:rsidRPr="00076668">
              <w:t xml:space="preserve">The first part of the paper examines two more obvious examples of differing </w:t>
            </w:r>
            <w:proofErr w:type="spellStart"/>
            <w:r w:rsidRPr="00076668">
              <w:t>Isaian</w:t>
            </w:r>
            <w:proofErr w:type="spellEnd"/>
            <w:r w:rsidRPr="00076668">
              <w:t xml:space="preserve"> integrations. From these are drawn some principles about Lukan practice that will then be tested against more subtle examples. First, Luke 3:4-6 (LXX Isaiah 40:3-5) is compared with Mark 1:3 (LXX Isaiah 40:3). Second, Luke 8:10 / Acts 28:26-27 (LXX Isaiah 6:9-10) are compared with Mark 4:12-13 (LXX Isaiah 6:9-10). In both cases Luke modifies Mark’s delimitations of the cited Greek Isaiah texts to highlight some key </w:t>
            </w:r>
            <w:proofErr w:type="spellStart"/>
            <w:r w:rsidRPr="00076668">
              <w:t>Isaian</w:t>
            </w:r>
            <w:proofErr w:type="spellEnd"/>
            <w:r w:rsidRPr="00076668">
              <w:t xml:space="preserve"> themes at critical junctures of his narrative. </w:t>
            </w:r>
            <w:r w:rsidRPr="00076668">
              <w:t xml:space="preserve"> </w:t>
            </w:r>
            <w:r w:rsidRPr="00076668">
              <w:t xml:space="preserve">The second part initially compares Luke 4:18-19, 43-44 with Mark 1:14-15. Finally, a dialogue between Luke 18:35-43 and Mark 10:46-52 is proposed. While Mark appears to allude to Greek Isaiah 35 within a network of pericopes (including Mark 7:31-37 and 8:22-26), Luke directs his readers’ focus predominantly to LXX Isaiah 61:1, a text crucial for framing his narrative. </w:t>
            </w:r>
            <w:r w:rsidRPr="00076668">
              <w:t xml:space="preserve"> </w:t>
            </w:r>
            <w:r w:rsidRPr="00076668">
              <w:t xml:space="preserve">This paper will conclude by proposing that this creative highlighting of </w:t>
            </w:r>
            <w:proofErr w:type="spellStart"/>
            <w:r w:rsidRPr="00076668">
              <w:t>Isaian</w:t>
            </w:r>
            <w:proofErr w:type="spellEnd"/>
            <w:r w:rsidRPr="00076668">
              <w:t xml:space="preserve"> themes is in some respects the extension of a concern already found in LXX Isaiah’s own framing and highlighting of themes found in its Hebrew source. As such, these patterns shed light on scribal practices operative in the Second Temple period.</w:t>
            </w:r>
          </w:p>
        </w:tc>
      </w:tr>
      <w:tr w:rsidR="00EC5959" w:rsidRPr="00076668" w14:paraId="667E89DB" w14:textId="77777777" w:rsidTr="00EC5959">
        <w:trPr>
          <w:jc w:val="center"/>
        </w:trPr>
        <w:tc>
          <w:tcPr>
            <w:tcW w:w="1372" w:type="dxa"/>
          </w:tcPr>
          <w:p w14:paraId="6E7129D1" w14:textId="77777777" w:rsidR="00EC5959" w:rsidRPr="00076668" w:rsidRDefault="00EC5959" w:rsidP="00076668">
            <w:r w:rsidRPr="00076668">
              <w:t>2:30-3:00</w:t>
            </w:r>
          </w:p>
        </w:tc>
        <w:tc>
          <w:tcPr>
            <w:tcW w:w="8714" w:type="dxa"/>
          </w:tcPr>
          <w:p w14:paraId="65F48AE7" w14:textId="77777777" w:rsidR="00EC5959" w:rsidRPr="00076668" w:rsidRDefault="00EC5959" w:rsidP="00076668">
            <w:pPr>
              <w:rPr>
                <w:lang w:val="en-CA"/>
              </w:rPr>
            </w:pPr>
            <w:r w:rsidRPr="00076668">
              <w:rPr>
                <w:lang w:val="en-CA"/>
              </w:rPr>
              <w:t>Jonathan Lo (Ambrose University)</w:t>
            </w:r>
          </w:p>
          <w:p w14:paraId="7181B973" w14:textId="77777777" w:rsidR="00EC5959" w:rsidRPr="00076668" w:rsidRDefault="00EC5959" w:rsidP="00076668">
            <w:pPr>
              <w:rPr>
                <w:b/>
                <w:bCs/>
                <w:lang w:val="en-CA"/>
              </w:rPr>
            </w:pPr>
            <w:r w:rsidRPr="00076668">
              <w:rPr>
                <w:b/>
                <w:bCs/>
                <w:lang w:val="en-CA"/>
              </w:rPr>
              <w:t>Preparing the Inaugural Chinese Translation of the Septuagint</w:t>
            </w:r>
          </w:p>
          <w:p w14:paraId="18B46272" w14:textId="77777777" w:rsidR="00EC5959" w:rsidRPr="00076668" w:rsidRDefault="00EC5959" w:rsidP="00076668">
            <w:pPr>
              <w:rPr>
                <w:lang w:val="en-CA"/>
              </w:rPr>
            </w:pPr>
            <w:r w:rsidRPr="00076668">
              <w:rPr>
                <w:lang w:val="en-CA"/>
              </w:rPr>
              <w:t xml:space="preserve">The Septuagint, a significant ancient Greek translation of the Hebrew Scriptures, holds immense historical, literary, and theological value. However, its accessibility to a wider audience is limited, especially in non-English-speaking regions. While Chinese translations of the Septuagint do exist for the deuterocanonical books, there is currently no Chinese translation of the canonical books of the Septuagint directly from the Greek text. This paper advocates for the translation of the Septuagint directly from Greek into Chinese, recognizing the importance of making this crucial text available to Chinese-speaking scholars, theologians, and the </w:t>
            </w:r>
            <w:proofErr w:type="gramStart"/>
            <w:r w:rsidRPr="00076668">
              <w:rPr>
                <w:lang w:val="en-CA"/>
              </w:rPr>
              <w:t>general public</w:t>
            </w:r>
            <w:proofErr w:type="gramEnd"/>
            <w:r w:rsidRPr="00076668">
              <w:rPr>
                <w:lang w:val="en-CA"/>
              </w:rPr>
              <w:t>.</w:t>
            </w:r>
          </w:p>
          <w:p w14:paraId="065E30B0" w14:textId="7371E92E" w:rsidR="00EC5959" w:rsidRPr="00F41C70" w:rsidRDefault="00EC5959" w:rsidP="00F41C70">
            <w:pPr>
              <w:rPr>
                <w:lang w:val="en-CA"/>
              </w:rPr>
            </w:pPr>
            <w:r w:rsidRPr="00076668">
              <w:rPr>
                <w:lang w:val="en-CA"/>
              </w:rPr>
              <w:t>The paper begins by exploring the history of bible translation in the Chinese language and articulating a rationale for translating the Septuagint directly from the Greek language. Existing translations of the Septuagint into other languages will also be surveyed. From this introduction, the discussion turns to comparing translational philosophies, identifying translational obstacles, and assembling a team of translators that represent a diverse spectrum of Chinese communities (from Hong Kong, Taiwan, and Mainland China). The paper will conclude by considering the merits and contributions of producing such a translation.</w:t>
            </w:r>
            <w:r w:rsidR="00F41C70">
              <w:rPr>
                <w:lang w:val="en-CA"/>
              </w:rPr>
              <w:t xml:space="preserve"> </w:t>
            </w:r>
            <w:r w:rsidRPr="00076668">
              <w:rPr>
                <w:lang w:val="en-CA"/>
              </w:rPr>
              <w:t>The aim of this collaborative project is to open avenues for Chinese scholars to engage with the rich tapestry of the Septuagint's historical and theological insights, contributing to a more nuanced understanding of biblical studies and promoting cross-cultural dialogue between Western and Eastern theological perspectives. Such an enterprise enriches biblical scholarship, facilitates intercultural dialogue, and fosters a deeper appreciation for the diverse heritage of religious thought.</w:t>
            </w:r>
          </w:p>
        </w:tc>
      </w:tr>
      <w:tr w:rsidR="00EC5959" w:rsidRPr="00076668" w14:paraId="11518E1D" w14:textId="77777777" w:rsidTr="00EC5959">
        <w:trPr>
          <w:jc w:val="center"/>
        </w:trPr>
        <w:tc>
          <w:tcPr>
            <w:tcW w:w="1372" w:type="dxa"/>
          </w:tcPr>
          <w:p w14:paraId="1F7B800F" w14:textId="77777777" w:rsidR="00EC5959" w:rsidRPr="00076668" w:rsidRDefault="00EC5959" w:rsidP="00076668">
            <w:r w:rsidRPr="00076668">
              <w:t>3:00-3:15</w:t>
            </w:r>
          </w:p>
        </w:tc>
        <w:tc>
          <w:tcPr>
            <w:tcW w:w="8714" w:type="dxa"/>
          </w:tcPr>
          <w:p w14:paraId="427498CF" w14:textId="77777777" w:rsidR="00EC5959" w:rsidRDefault="00EC5959" w:rsidP="00076668">
            <w:r w:rsidRPr="00076668">
              <w:t>Break</w:t>
            </w:r>
          </w:p>
          <w:p w14:paraId="5FEC8FB2" w14:textId="77777777" w:rsidR="00F41C70" w:rsidRPr="00076668" w:rsidRDefault="00F41C70" w:rsidP="00076668"/>
        </w:tc>
      </w:tr>
      <w:tr w:rsidR="00EC5959" w:rsidRPr="00076668" w14:paraId="0FFE8AE3" w14:textId="77777777" w:rsidTr="00EC5959">
        <w:trPr>
          <w:jc w:val="center"/>
        </w:trPr>
        <w:tc>
          <w:tcPr>
            <w:tcW w:w="1372" w:type="dxa"/>
          </w:tcPr>
          <w:p w14:paraId="00C597FA" w14:textId="77777777" w:rsidR="00EC5959" w:rsidRPr="00076668" w:rsidRDefault="00EC5959" w:rsidP="00076668">
            <w:r w:rsidRPr="00076668">
              <w:lastRenderedPageBreak/>
              <w:t>3:15-3:45</w:t>
            </w:r>
          </w:p>
        </w:tc>
        <w:tc>
          <w:tcPr>
            <w:tcW w:w="8714" w:type="dxa"/>
          </w:tcPr>
          <w:p w14:paraId="57479ED2" w14:textId="77777777" w:rsidR="00EC5959" w:rsidRPr="00076668" w:rsidRDefault="00EC5959" w:rsidP="00076668">
            <w:pPr>
              <w:rPr>
                <w:lang w:val="en-CA"/>
              </w:rPr>
            </w:pPr>
            <w:r w:rsidRPr="00076668">
              <w:rPr>
                <w:lang w:val="en-CA"/>
              </w:rPr>
              <w:t xml:space="preserve">Connor </w:t>
            </w:r>
            <w:proofErr w:type="spellStart"/>
            <w:r w:rsidRPr="00076668">
              <w:rPr>
                <w:lang w:val="en-CA"/>
              </w:rPr>
              <w:t>Kokot</w:t>
            </w:r>
            <w:proofErr w:type="spellEnd"/>
            <w:r w:rsidRPr="00076668">
              <w:rPr>
                <w:lang w:val="en-CA"/>
              </w:rPr>
              <w:t xml:space="preserve"> (University of Toronto)</w:t>
            </w:r>
          </w:p>
          <w:p w14:paraId="71A4CA68" w14:textId="77777777" w:rsidR="00EC5959" w:rsidRPr="00076668" w:rsidRDefault="00EC5959" w:rsidP="00076668">
            <w:pPr>
              <w:rPr>
                <w:b/>
                <w:bCs/>
                <w:lang w:val="en-CA"/>
              </w:rPr>
            </w:pPr>
            <w:r w:rsidRPr="00076668">
              <w:rPr>
                <w:b/>
                <w:bCs/>
                <w:lang w:val="en-CA"/>
              </w:rPr>
              <w:t>The Law Codes of Exodus in the OG</w:t>
            </w:r>
          </w:p>
          <w:p w14:paraId="3763F018" w14:textId="59F5FC1A" w:rsidR="00EC5959" w:rsidRPr="00076668" w:rsidRDefault="00EC5959" w:rsidP="00076668">
            <w:r w:rsidRPr="00076668">
              <w:rPr>
                <w:lang w:val="en-CA"/>
              </w:rPr>
              <w:t xml:space="preserve">This paper examines the two major law codes in the OG of Exodus: The Covenant Code (20:22-23:19) and The Ritual Decalogue (34:11-26). The examination is twofold. First, an investigation of the compositional techniques of the OG are studied. Four phenomena are highlighted: (1) the creation of verbal homogeneity, (2) content mirroring, (3) transposition, and (4) the insertion of in-text clarifying glosses. It is argued these changes do not represent accidental modifications but are instead deliberately employed techniques (albeit not employed in an entirely consistent or predictable manner). Second, it is suggested that the OG makes changes which effect the meaning of the text. Two test cases are provided in this regard: the laws of slavery and the law of an induced miscarriage. Ultimately, it is argued the changes made by the translator are primarily aesthetic and motivated by exegetical concerns (rather than halakhic concerns motivated by external contingencies). </w:t>
            </w:r>
          </w:p>
        </w:tc>
      </w:tr>
      <w:tr w:rsidR="00EC5959" w:rsidRPr="00076668" w14:paraId="1AE56998" w14:textId="77777777" w:rsidTr="00EC5959">
        <w:trPr>
          <w:jc w:val="center"/>
        </w:trPr>
        <w:tc>
          <w:tcPr>
            <w:tcW w:w="1372" w:type="dxa"/>
          </w:tcPr>
          <w:p w14:paraId="3322CDF4" w14:textId="77777777" w:rsidR="00EC5959" w:rsidRPr="00076668" w:rsidRDefault="00EC5959" w:rsidP="00076668">
            <w:r w:rsidRPr="00076668">
              <w:t>3:45-4:15</w:t>
            </w:r>
          </w:p>
        </w:tc>
        <w:tc>
          <w:tcPr>
            <w:tcW w:w="8714" w:type="dxa"/>
          </w:tcPr>
          <w:p w14:paraId="54631391" w14:textId="77777777" w:rsidR="00EC5959" w:rsidRPr="00076668" w:rsidRDefault="00EC5959" w:rsidP="00076668">
            <w:pPr>
              <w:rPr>
                <w:lang w:val="en-CA"/>
              </w:rPr>
            </w:pPr>
            <w:r w:rsidRPr="00076668">
              <w:rPr>
                <w:lang w:val="en-CA"/>
              </w:rPr>
              <w:t xml:space="preserve">Joel </w:t>
            </w:r>
            <w:proofErr w:type="spellStart"/>
            <w:r w:rsidRPr="00076668">
              <w:rPr>
                <w:lang w:val="en-CA"/>
              </w:rPr>
              <w:t>Korytko</w:t>
            </w:r>
            <w:proofErr w:type="spellEnd"/>
            <w:r w:rsidRPr="00076668">
              <w:rPr>
                <w:lang w:val="en-CA"/>
              </w:rPr>
              <w:t xml:space="preserve"> (Northwest Seminary and College)</w:t>
            </w:r>
          </w:p>
          <w:p w14:paraId="77F287CD" w14:textId="77777777" w:rsidR="00EC5959" w:rsidRPr="00076668" w:rsidRDefault="00EC5959" w:rsidP="00076668">
            <w:pPr>
              <w:rPr>
                <w:b/>
                <w:bCs/>
                <w:lang w:val="en-CA"/>
              </w:rPr>
            </w:pPr>
            <w:r w:rsidRPr="00076668">
              <w:rPr>
                <w:b/>
                <w:bCs/>
                <w:lang w:val="en-CA"/>
              </w:rPr>
              <w:t xml:space="preserve">Does Greek Exodus 22:24(25) Permit the Charging of Interest? A </w:t>
            </w:r>
            <w:proofErr w:type="spellStart"/>
            <w:r w:rsidRPr="00076668">
              <w:rPr>
                <w:b/>
                <w:bCs/>
                <w:lang w:val="en-CA"/>
              </w:rPr>
              <w:t>Reexamination</w:t>
            </w:r>
            <w:proofErr w:type="spellEnd"/>
            <w:r w:rsidRPr="00076668">
              <w:rPr>
                <w:b/>
                <w:bCs/>
                <w:lang w:val="en-CA"/>
              </w:rPr>
              <w:t xml:space="preserve"> of </w:t>
            </w:r>
            <w:proofErr w:type="spellStart"/>
            <w:r w:rsidRPr="00076668">
              <w:rPr>
                <w:b/>
                <w:bCs/>
                <w:lang w:val="en-CA"/>
              </w:rPr>
              <w:t>ἐκδ</w:t>
            </w:r>
            <w:proofErr w:type="spellEnd"/>
            <w:r w:rsidRPr="00076668">
              <w:rPr>
                <w:b/>
                <w:bCs/>
                <w:lang w:val="en-CA"/>
              </w:rPr>
              <w:t>α</w:t>
            </w:r>
            <w:proofErr w:type="spellStart"/>
            <w:r w:rsidRPr="00076668">
              <w:rPr>
                <w:b/>
                <w:bCs/>
                <w:lang w:val="en-CA"/>
              </w:rPr>
              <w:t>νείζω</w:t>
            </w:r>
            <w:proofErr w:type="spellEnd"/>
          </w:p>
          <w:p w14:paraId="5943D8EA" w14:textId="0756021A" w:rsidR="00EC5959" w:rsidRPr="00076668" w:rsidRDefault="00EC5959" w:rsidP="00076668">
            <w:pPr>
              <w:rPr>
                <w:lang w:val="en-CA"/>
              </w:rPr>
            </w:pPr>
            <w:r w:rsidRPr="00076668">
              <w:rPr>
                <w:lang w:val="en-CA"/>
              </w:rPr>
              <w:t xml:space="preserve">It is often remarked that Jewish residents of Ptolemaic Egypt charged interest in their business dealings in contrast to the unanimous injunctions from the Torah to the contrast. However, it may be that these claims have been somewhat misguided. One of these injunctions is Exodus 22.24(25).  Here </w:t>
            </w:r>
            <w:proofErr w:type="spellStart"/>
            <w:r w:rsidRPr="00076668">
              <w:rPr>
                <w:rtl/>
                <w:lang w:val="en-CA"/>
              </w:rPr>
              <w:t>לוה</w:t>
            </w:r>
            <w:proofErr w:type="spellEnd"/>
            <w:r w:rsidRPr="00076668">
              <w:rPr>
                <w:lang w:val="en-CA"/>
              </w:rPr>
              <w:t xml:space="preserve">, “to lend,” is translated with the rare term </w:t>
            </w:r>
            <w:proofErr w:type="spellStart"/>
            <w:r w:rsidRPr="00076668">
              <w:rPr>
                <w:lang w:val="en-CA"/>
              </w:rPr>
              <w:t>ἐκδ</w:t>
            </w:r>
            <w:proofErr w:type="spellEnd"/>
            <w:r w:rsidRPr="00076668">
              <w:rPr>
                <w:lang w:val="en-CA"/>
              </w:rPr>
              <w:t>α</w:t>
            </w:r>
            <w:proofErr w:type="spellStart"/>
            <w:r w:rsidRPr="00076668">
              <w:rPr>
                <w:lang w:val="en-CA"/>
              </w:rPr>
              <w:t>νείζω</w:t>
            </w:r>
            <w:proofErr w:type="spellEnd"/>
            <w:r w:rsidRPr="00076668">
              <w:rPr>
                <w:lang w:val="en-CA"/>
              </w:rPr>
              <w:t xml:space="preserve"> which appears only elsewhere in LXX materials in a parallel law in Dt. 23.19b (translating </w:t>
            </w:r>
            <w:proofErr w:type="spellStart"/>
            <w:r w:rsidRPr="00076668">
              <w:rPr>
                <w:rtl/>
                <w:lang w:val="en-CA"/>
              </w:rPr>
              <w:t>נשׁך</w:t>
            </w:r>
            <w:proofErr w:type="spellEnd"/>
            <w:r w:rsidRPr="00076668">
              <w:rPr>
                <w:lang w:val="en-CA"/>
              </w:rPr>
              <w:t xml:space="preserve">, “to lend on interest”; cf. </w:t>
            </w:r>
            <w:proofErr w:type="spellStart"/>
            <w:r w:rsidRPr="00076668">
              <w:rPr>
                <w:rtl/>
                <w:lang w:val="en-CA"/>
              </w:rPr>
              <w:t>נשׁך</w:t>
            </w:r>
            <w:proofErr w:type="spellEnd"/>
            <w:r w:rsidRPr="00076668">
              <w:rPr>
                <w:lang w:val="en-CA"/>
              </w:rPr>
              <w:t xml:space="preserve"> = </w:t>
            </w:r>
            <w:proofErr w:type="spellStart"/>
            <w:r w:rsidRPr="00076668">
              <w:rPr>
                <w:lang w:val="en-CA"/>
              </w:rPr>
              <w:t>ἐκτοκίζω</w:t>
            </w:r>
            <w:proofErr w:type="spellEnd"/>
            <w:r w:rsidRPr="00076668">
              <w:rPr>
                <w:lang w:val="en-CA"/>
              </w:rPr>
              <w:t xml:space="preserve"> [“to exact interest”] in 23.19a). Lee states that </w:t>
            </w:r>
            <w:proofErr w:type="spellStart"/>
            <w:r w:rsidRPr="00076668">
              <w:rPr>
                <w:lang w:val="en-CA"/>
              </w:rPr>
              <w:t>ἐκδ</w:t>
            </w:r>
            <w:proofErr w:type="spellEnd"/>
            <w:r w:rsidRPr="00076668">
              <w:rPr>
                <w:lang w:val="en-CA"/>
              </w:rPr>
              <w:t>α</w:t>
            </w:r>
            <w:proofErr w:type="spellStart"/>
            <w:r w:rsidRPr="00076668">
              <w:rPr>
                <w:lang w:val="en-CA"/>
              </w:rPr>
              <w:t>νείζω</w:t>
            </w:r>
            <w:proofErr w:type="spellEnd"/>
            <w:r w:rsidRPr="00076668">
              <w:rPr>
                <w:lang w:val="en-CA"/>
              </w:rPr>
              <w:t xml:space="preserve"> is equivalent to the far more common term δα</w:t>
            </w:r>
            <w:proofErr w:type="spellStart"/>
            <w:r w:rsidRPr="00076668">
              <w:rPr>
                <w:lang w:val="en-CA"/>
              </w:rPr>
              <w:t>νείζω</w:t>
            </w:r>
            <w:proofErr w:type="spellEnd"/>
            <w:r w:rsidRPr="00076668">
              <w:rPr>
                <w:lang w:val="en-CA"/>
              </w:rPr>
              <w:t>, “to lend” (Lexical, 93). δα</w:t>
            </w:r>
            <w:proofErr w:type="spellStart"/>
            <w:r w:rsidRPr="00076668">
              <w:rPr>
                <w:lang w:val="en-CA"/>
              </w:rPr>
              <w:t>νείζω</w:t>
            </w:r>
            <w:proofErr w:type="spellEnd"/>
            <w:r w:rsidRPr="00076668">
              <w:rPr>
                <w:lang w:val="en-CA"/>
              </w:rPr>
              <w:t xml:space="preserve"> is found relatively frequently in the LXX materials (</w:t>
            </w:r>
            <w:proofErr w:type="gramStart"/>
            <w:r w:rsidRPr="00076668">
              <w:rPr>
                <w:lang w:val="en-CA"/>
              </w:rPr>
              <w:t>23x;</w:t>
            </w:r>
            <w:proofErr w:type="gramEnd"/>
            <w:r w:rsidRPr="00076668">
              <w:rPr>
                <w:lang w:val="en-CA"/>
              </w:rPr>
              <w:t xml:space="preserve"> e.g., Dt. 15.6, 8, 10; 28.12, 44) though not in parallel to </w:t>
            </w:r>
            <w:proofErr w:type="spellStart"/>
            <w:r w:rsidRPr="00076668">
              <w:rPr>
                <w:lang w:val="en-CA"/>
              </w:rPr>
              <w:t>ἐκδ</w:t>
            </w:r>
            <w:proofErr w:type="spellEnd"/>
            <w:r w:rsidRPr="00076668">
              <w:rPr>
                <w:lang w:val="en-CA"/>
              </w:rPr>
              <w:t>α</w:t>
            </w:r>
            <w:proofErr w:type="spellStart"/>
            <w:r w:rsidRPr="00076668">
              <w:rPr>
                <w:lang w:val="en-CA"/>
              </w:rPr>
              <w:t>νείζω</w:t>
            </w:r>
            <w:proofErr w:type="spellEnd"/>
            <w:r w:rsidRPr="00076668">
              <w:rPr>
                <w:lang w:val="en-CA"/>
              </w:rPr>
              <w:t xml:space="preserve">. The problem with this argument is that the literary and documentary texts do not seem to suggest synonymy between </w:t>
            </w:r>
            <w:proofErr w:type="spellStart"/>
            <w:r w:rsidRPr="00076668">
              <w:rPr>
                <w:lang w:val="en-CA"/>
              </w:rPr>
              <w:t>ἐκδ</w:t>
            </w:r>
            <w:proofErr w:type="spellEnd"/>
            <w:r w:rsidRPr="00076668">
              <w:rPr>
                <w:lang w:val="en-CA"/>
              </w:rPr>
              <w:t>α</w:t>
            </w:r>
            <w:proofErr w:type="spellStart"/>
            <w:r w:rsidRPr="00076668">
              <w:rPr>
                <w:lang w:val="en-CA"/>
              </w:rPr>
              <w:t>νείζω</w:t>
            </w:r>
            <w:proofErr w:type="spellEnd"/>
            <w:r w:rsidRPr="00076668">
              <w:rPr>
                <w:lang w:val="en-CA"/>
              </w:rPr>
              <w:t xml:space="preserve"> and δα</w:t>
            </w:r>
            <w:proofErr w:type="spellStart"/>
            <w:r w:rsidRPr="00076668">
              <w:rPr>
                <w:lang w:val="en-CA"/>
              </w:rPr>
              <w:t>νείζω</w:t>
            </w:r>
            <w:proofErr w:type="spellEnd"/>
            <w:r w:rsidRPr="00076668">
              <w:rPr>
                <w:lang w:val="en-CA"/>
              </w:rPr>
              <w:t xml:space="preserve">. This implies a different semantic range for </w:t>
            </w:r>
            <w:proofErr w:type="spellStart"/>
            <w:r w:rsidRPr="00076668">
              <w:rPr>
                <w:lang w:val="en-CA"/>
              </w:rPr>
              <w:t>ἐκδ</w:t>
            </w:r>
            <w:proofErr w:type="spellEnd"/>
            <w:r w:rsidRPr="00076668">
              <w:rPr>
                <w:lang w:val="en-CA"/>
              </w:rPr>
              <w:t>α</w:t>
            </w:r>
            <w:proofErr w:type="spellStart"/>
            <w:r w:rsidRPr="00076668">
              <w:rPr>
                <w:lang w:val="en-CA"/>
              </w:rPr>
              <w:t>νείζω</w:t>
            </w:r>
            <w:proofErr w:type="spellEnd"/>
            <w:r w:rsidRPr="00076668">
              <w:rPr>
                <w:lang w:val="en-CA"/>
              </w:rPr>
              <w:t xml:space="preserve"> much like the other prefixed forms of δα</w:t>
            </w:r>
            <w:proofErr w:type="spellStart"/>
            <w:r w:rsidRPr="00076668">
              <w:rPr>
                <w:lang w:val="en-CA"/>
              </w:rPr>
              <w:t>νείζω</w:t>
            </w:r>
            <w:proofErr w:type="spellEnd"/>
            <w:r w:rsidRPr="00076668">
              <w:rPr>
                <w:lang w:val="en-CA"/>
              </w:rPr>
              <w:t xml:space="preserve"> are not synonymous to δα</w:t>
            </w:r>
            <w:proofErr w:type="spellStart"/>
            <w:r w:rsidRPr="00076668">
              <w:rPr>
                <w:lang w:val="en-CA"/>
              </w:rPr>
              <w:t>νείζω</w:t>
            </w:r>
            <w:proofErr w:type="spellEnd"/>
            <w:r w:rsidRPr="00076668">
              <w:rPr>
                <w:lang w:val="en-CA"/>
              </w:rPr>
              <w:t xml:space="preserve"> (π</w:t>
            </w:r>
            <w:proofErr w:type="spellStart"/>
            <w:r w:rsidRPr="00076668">
              <w:rPr>
                <w:lang w:val="en-CA"/>
              </w:rPr>
              <w:t>ροδ</w:t>
            </w:r>
            <w:proofErr w:type="spellEnd"/>
            <w:r w:rsidRPr="00076668">
              <w:rPr>
                <w:lang w:val="en-CA"/>
              </w:rPr>
              <w:t>α</w:t>
            </w:r>
            <w:proofErr w:type="spellStart"/>
            <w:r w:rsidRPr="00076668">
              <w:rPr>
                <w:lang w:val="en-CA"/>
              </w:rPr>
              <w:t>νείζω</w:t>
            </w:r>
            <w:proofErr w:type="spellEnd"/>
            <w:r w:rsidRPr="00076668">
              <w:rPr>
                <w:lang w:val="en-CA"/>
              </w:rPr>
              <w:t>; ἐπ</w:t>
            </w:r>
            <w:proofErr w:type="spellStart"/>
            <w:r w:rsidRPr="00076668">
              <w:rPr>
                <w:lang w:val="en-CA"/>
              </w:rPr>
              <w:t>ιδ</w:t>
            </w:r>
            <w:proofErr w:type="spellEnd"/>
            <w:r w:rsidRPr="00076668">
              <w:rPr>
                <w:lang w:val="en-CA"/>
              </w:rPr>
              <w:t>α</w:t>
            </w:r>
            <w:proofErr w:type="spellStart"/>
            <w:r w:rsidRPr="00076668">
              <w:rPr>
                <w:lang w:val="en-CA"/>
              </w:rPr>
              <w:t>νείζω</w:t>
            </w:r>
            <w:proofErr w:type="spellEnd"/>
            <w:r w:rsidRPr="00076668">
              <w:rPr>
                <w:lang w:val="en-CA"/>
              </w:rPr>
              <w:t xml:space="preserve">). Why is it important that </w:t>
            </w:r>
            <w:proofErr w:type="spellStart"/>
            <w:r w:rsidRPr="00076668">
              <w:rPr>
                <w:lang w:val="en-CA"/>
              </w:rPr>
              <w:t>ἐκδ</w:t>
            </w:r>
            <w:proofErr w:type="spellEnd"/>
            <w:r w:rsidRPr="00076668">
              <w:rPr>
                <w:lang w:val="en-CA"/>
              </w:rPr>
              <w:t>α</w:t>
            </w:r>
            <w:proofErr w:type="spellStart"/>
            <w:r w:rsidRPr="00076668">
              <w:rPr>
                <w:lang w:val="en-CA"/>
              </w:rPr>
              <w:t>νείζω</w:t>
            </w:r>
            <w:proofErr w:type="spellEnd"/>
            <w:r w:rsidRPr="00076668">
              <w:rPr>
                <w:lang w:val="en-CA"/>
              </w:rPr>
              <w:t xml:space="preserve"> means “lend with interest”? Many </w:t>
            </w:r>
            <w:proofErr w:type="gramStart"/>
            <w:r w:rsidRPr="00076668">
              <w:rPr>
                <w:lang w:val="en-CA"/>
              </w:rPr>
              <w:t>view</w:t>
            </w:r>
            <w:proofErr w:type="gramEnd"/>
            <w:r w:rsidRPr="00076668">
              <w:rPr>
                <w:lang w:val="en-CA"/>
              </w:rPr>
              <w:t xml:space="preserve"> Ex. 22.24(25) as prohibiting lending with </w:t>
            </w:r>
            <w:r w:rsidRPr="00076668">
              <w:rPr>
                <w:i/>
                <w:iCs/>
                <w:lang w:val="en-CA"/>
              </w:rPr>
              <w:t xml:space="preserve">any </w:t>
            </w:r>
            <w:r w:rsidRPr="00076668">
              <w:rPr>
                <w:lang w:val="en-CA"/>
              </w:rPr>
              <w:t xml:space="preserve">interest. But, if this gloss of </w:t>
            </w:r>
            <w:proofErr w:type="spellStart"/>
            <w:r w:rsidRPr="00076668">
              <w:rPr>
                <w:lang w:val="en-CA"/>
              </w:rPr>
              <w:t>ἐκδ</w:t>
            </w:r>
            <w:proofErr w:type="spellEnd"/>
            <w:r w:rsidRPr="00076668">
              <w:rPr>
                <w:lang w:val="en-CA"/>
              </w:rPr>
              <w:t>α</w:t>
            </w:r>
            <w:proofErr w:type="spellStart"/>
            <w:r w:rsidRPr="00076668">
              <w:rPr>
                <w:lang w:val="en-CA"/>
              </w:rPr>
              <w:t>νείζω</w:t>
            </w:r>
            <w:proofErr w:type="spellEnd"/>
            <w:r w:rsidRPr="00076668">
              <w:rPr>
                <w:lang w:val="en-CA"/>
              </w:rPr>
              <w:t xml:space="preserve"> is correct, G would translate with the opposite meaning (i.e., “If you lend money with interest to…”). Jewish residents of Ptolemaic Egypt mentioned in the documentary papyri have long been known to have charged loans with interest according to Greek standards. If the text does allow interest, many claims in the secondary literature that Ptolemaic Egyptian Jews charged interest in contrast to Mosaic law have been somewhat misinformed.</w:t>
            </w:r>
          </w:p>
        </w:tc>
      </w:tr>
      <w:tr w:rsidR="00EC5959" w:rsidRPr="00076668" w14:paraId="5F90E429" w14:textId="77777777" w:rsidTr="00EC5959">
        <w:trPr>
          <w:jc w:val="center"/>
        </w:trPr>
        <w:tc>
          <w:tcPr>
            <w:tcW w:w="1372" w:type="dxa"/>
          </w:tcPr>
          <w:p w14:paraId="6E10A4DD" w14:textId="77777777" w:rsidR="00EC5959" w:rsidRPr="00076668" w:rsidRDefault="00EC5959" w:rsidP="00076668">
            <w:r w:rsidRPr="00076668">
              <w:t>4:15-4:45</w:t>
            </w:r>
          </w:p>
        </w:tc>
        <w:tc>
          <w:tcPr>
            <w:tcW w:w="8714" w:type="dxa"/>
          </w:tcPr>
          <w:p w14:paraId="69E99970" w14:textId="77777777" w:rsidR="00EC5959" w:rsidRPr="00076668" w:rsidRDefault="00EC5959" w:rsidP="00076668">
            <w:pPr>
              <w:rPr>
                <w:lang w:val="en-CA"/>
              </w:rPr>
            </w:pPr>
            <w:r w:rsidRPr="00076668">
              <w:rPr>
                <w:lang w:val="en-CA"/>
              </w:rPr>
              <w:t>Naomi Rey (Trinity Western University)</w:t>
            </w:r>
          </w:p>
          <w:p w14:paraId="41B054C0" w14:textId="77777777" w:rsidR="00EC5959" w:rsidRPr="00076668" w:rsidRDefault="00EC5959" w:rsidP="00076668">
            <w:pPr>
              <w:rPr>
                <w:b/>
                <w:bCs/>
              </w:rPr>
            </w:pPr>
            <w:r w:rsidRPr="00076668">
              <w:rPr>
                <w:b/>
                <w:bCs/>
              </w:rPr>
              <w:t>π</w:t>
            </w:r>
            <w:proofErr w:type="spellStart"/>
            <w:r w:rsidRPr="00076668">
              <w:rPr>
                <w:b/>
                <w:bCs/>
              </w:rPr>
              <w:t>ρᾶσις</w:t>
            </w:r>
            <w:proofErr w:type="spellEnd"/>
            <w:r w:rsidRPr="00076668">
              <w:rPr>
                <w:b/>
                <w:bCs/>
              </w:rPr>
              <w:t>, </w:t>
            </w:r>
            <w:proofErr w:type="spellStart"/>
            <w:r w:rsidRPr="00076668">
              <w:rPr>
                <w:b/>
                <w:bCs/>
              </w:rPr>
              <w:t>κτῆσις</w:t>
            </w:r>
            <w:proofErr w:type="spellEnd"/>
            <w:r w:rsidRPr="00076668">
              <w:rPr>
                <w:b/>
                <w:bCs/>
              </w:rPr>
              <w:t>, and </w:t>
            </w:r>
            <w:proofErr w:type="spellStart"/>
            <w:r w:rsidRPr="00076668">
              <w:rPr>
                <w:b/>
                <w:bCs/>
              </w:rPr>
              <w:t>ἔγκτησις</w:t>
            </w:r>
            <w:proofErr w:type="spellEnd"/>
            <w:r w:rsidRPr="00076668">
              <w:rPr>
                <w:b/>
                <w:bCs/>
              </w:rPr>
              <w:t>: Terms for owning and leasing land in the legal texts of Ptolemaic Egypt and the Greek Pentateuch</w:t>
            </w:r>
          </w:p>
          <w:p w14:paraId="0F91986A" w14:textId="24B01548" w:rsidR="00EC5959" w:rsidRPr="00076668" w:rsidRDefault="00EC5959" w:rsidP="00076668">
            <w:r w:rsidRPr="00076668">
              <w:t>"π</w:t>
            </w:r>
            <w:proofErr w:type="spellStart"/>
            <w:r w:rsidRPr="00076668">
              <w:t>ρᾶσις</w:t>
            </w:r>
            <w:proofErr w:type="spellEnd"/>
            <w:r w:rsidRPr="00076668">
              <w:t>, </w:t>
            </w:r>
            <w:proofErr w:type="spellStart"/>
            <w:r w:rsidRPr="00076668">
              <w:t>ἔγκτησις</w:t>
            </w:r>
            <w:proofErr w:type="spellEnd"/>
            <w:r w:rsidRPr="00076668">
              <w:t>, and </w:t>
            </w:r>
            <w:proofErr w:type="spellStart"/>
            <w:r w:rsidRPr="00076668">
              <w:t>κτῆσις</w:t>
            </w:r>
            <w:proofErr w:type="spellEnd"/>
            <w:r w:rsidRPr="00076668">
              <w:t xml:space="preserve"> are all terms used in the Greek Pentateuch in reference to land conveyance (e.g., Genesis 49:32, Leviticus 25:16, etc.). These terms are also used in the Greek Documentary Papyri in similar contexts (e.g., P. </w:t>
            </w:r>
            <w:proofErr w:type="spellStart"/>
            <w:r w:rsidRPr="00076668">
              <w:t>Eleph</w:t>
            </w:r>
            <w:proofErr w:type="spellEnd"/>
            <w:r w:rsidRPr="00076668">
              <w:t xml:space="preserve">. 14, P. </w:t>
            </w:r>
            <w:proofErr w:type="spellStart"/>
            <w:r w:rsidRPr="00076668">
              <w:t>Cair</w:t>
            </w:r>
            <w:proofErr w:type="spellEnd"/>
            <w:r w:rsidRPr="00076668">
              <w:t xml:space="preserve">. </w:t>
            </w:r>
            <w:proofErr w:type="spellStart"/>
            <w:r w:rsidRPr="00076668">
              <w:t>Isid</w:t>
            </w:r>
            <w:proofErr w:type="spellEnd"/>
            <w:r w:rsidRPr="00076668">
              <w:t xml:space="preserve">. 4). The papyri concerning land tenure and title provide further background for understanding how the Greek translators used these terms in the LXX. Land leasing was a common practice in the Ptolemaic empire which appealed to many because of the flexibility given to the landowner and the ability to capitalize on multiple plots of land at one time (Manning: 2003). Jewish residents in Egypt likewise found themselves in land leasing arrangements (e.g., P. </w:t>
            </w:r>
            <w:proofErr w:type="spellStart"/>
            <w:r w:rsidRPr="00076668">
              <w:t>Graec</w:t>
            </w:r>
            <w:proofErr w:type="spellEnd"/>
            <w:r w:rsidRPr="00076668">
              <w:t>. Mon 287 + 293).</w:t>
            </w:r>
          </w:p>
        </w:tc>
      </w:tr>
    </w:tbl>
    <w:p w14:paraId="548DE7F0" w14:textId="77777777" w:rsidR="00C83FF7" w:rsidRDefault="00C83FF7" w:rsidP="00076668"/>
    <w:p w14:paraId="271DC955" w14:textId="77777777" w:rsidR="00F41C70" w:rsidRDefault="00F41C70" w:rsidP="00076668"/>
    <w:p w14:paraId="67B9B375" w14:textId="77777777" w:rsidR="00F41C70" w:rsidRDefault="00F41C70" w:rsidP="00076668"/>
    <w:p w14:paraId="11A3A41D" w14:textId="77777777" w:rsidR="00F41C70" w:rsidRDefault="00F41C70" w:rsidP="00076668"/>
    <w:p w14:paraId="7F59B074" w14:textId="77777777" w:rsidR="00F41C70" w:rsidRDefault="00F41C70" w:rsidP="00076668"/>
    <w:p w14:paraId="7CBFE37D" w14:textId="77777777" w:rsidR="00F41C70" w:rsidRPr="00076668" w:rsidRDefault="00F41C70" w:rsidP="00076668"/>
    <w:p w14:paraId="7C817B60" w14:textId="77777777" w:rsidR="00C83FF7" w:rsidRPr="00076668" w:rsidRDefault="00C83FF7" w:rsidP="00076668"/>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0000"/>
        <w:tblLayout w:type="fixed"/>
        <w:tblCellMar>
          <w:top w:w="57" w:type="dxa"/>
          <w:left w:w="57" w:type="dxa"/>
          <w:bottom w:w="57" w:type="dxa"/>
          <w:right w:w="57" w:type="dxa"/>
        </w:tblCellMar>
        <w:tblLook w:val="01E0" w:firstRow="1" w:lastRow="1" w:firstColumn="1" w:lastColumn="1" w:noHBand="0" w:noVBand="0"/>
      </w:tblPr>
      <w:tblGrid>
        <w:gridCol w:w="6482"/>
      </w:tblGrid>
      <w:tr w:rsidR="00C77759" w:rsidRPr="00076668" w14:paraId="2674CBF9" w14:textId="77777777" w:rsidTr="00196B44">
        <w:trPr>
          <w:trHeight w:val="287"/>
          <w:jc w:val="center"/>
        </w:trPr>
        <w:tc>
          <w:tcPr>
            <w:tcW w:w="6482" w:type="dxa"/>
            <w:shd w:val="clear" w:color="auto" w:fill="C00000"/>
            <w:vAlign w:val="center"/>
          </w:tcPr>
          <w:p w14:paraId="1A22070A" w14:textId="12F60E47" w:rsidR="00C77759" w:rsidRPr="00076668" w:rsidRDefault="00C77759" w:rsidP="00076668">
            <w:pPr>
              <w:pStyle w:val="TableParagraph"/>
              <w:spacing w:line="240" w:lineRule="auto"/>
              <w:rPr>
                <w:sz w:val="22"/>
                <w:szCs w:val="22"/>
              </w:rPr>
            </w:pPr>
            <w:r w:rsidRPr="00076668">
              <w:rPr>
                <w:sz w:val="22"/>
                <w:szCs w:val="22"/>
              </w:rPr>
              <w:lastRenderedPageBreak/>
              <w:t xml:space="preserve">Wednesday </w:t>
            </w:r>
            <w:r w:rsidR="00DF33E5" w:rsidRPr="00076668">
              <w:rPr>
                <w:sz w:val="22"/>
                <w:szCs w:val="22"/>
              </w:rPr>
              <w:t>6</w:t>
            </w:r>
            <w:r w:rsidRPr="00076668">
              <w:rPr>
                <w:sz w:val="22"/>
                <w:szCs w:val="22"/>
              </w:rPr>
              <w:t>:</w:t>
            </w:r>
            <w:r w:rsidR="00DF33E5" w:rsidRPr="00076668">
              <w:rPr>
                <w:sz w:val="22"/>
                <w:szCs w:val="22"/>
              </w:rPr>
              <w:t>0</w:t>
            </w:r>
            <w:r w:rsidRPr="00076668">
              <w:rPr>
                <w:sz w:val="22"/>
                <w:szCs w:val="22"/>
              </w:rPr>
              <w:t>0-8:</w:t>
            </w:r>
            <w:r w:rsidR="00DF33E5" w:rsidRPr="00076668">
              <w:rPr>
                <w:sz w:val="22"/>
                <w:szCs w:val="22"/>
              </w:rPr>
              <w:t>30</w:t>
            </w:r>
            <w:r w:rsidRPr="00076668">
              <w:rPr>
                <w:sz w:val="22"/>
                <w:szCs w:val="22"/>
              </w:rPr>
              <w:t xml:space="preserve"> p.m. (</w:t>
            </w:r>
            <w:r w:rsidR="009F5636" w:rsidRPr="00076668">
              <w:rPr>
                <w:sz w:val="22"/>
                <w:szCs w:val="22"/>
              </w:rPr>
              <w:t>BIRKS Chapel</w:t>
            </w:r>
            <w:r w:rsidR="00DF33E5" w:rsidRPr="00076668">
              <w:rPr>
                <w:sz w:val="22"/>
                <w:szCs w:val="22"/>
              </w:rPr>
              <w:t xml:space="preserve"> and Lobby</w:t>
            </w:r>
            <w:r w:rsidRPr="00076668">
              <w:rPr>
                <w:sz w:val="22"/>
                <w:szCs w:val="22"/>
              </w:rPr>
              <w:t>)</w:t>
            </w:r>
          </w:p>
        </w:tc>
      </w:tr>
      <w:tr w:rsidR="00C77759" w:rsidRPr="00076668" w14:paraId="4B9F02A1" w14:textId="77777777" w:rsidTr="00196B44">
        <w:trPr>
          <w:trHeight w:val="287"/>
          <w:jc w:val="center"/>
        </w:trPr>
        <w:tc>
          <w:tcPr>
            <w:tcW w:w="6482" w:type="dxa"/>
            <w:shd w:val="clear" w:color="auto" w:fill="C00000"/>
            <w:vAlign w:val="center"/>
          </w:tcPr>
          <w:p w14:paraId="69C1D1EB" w14:textId="761A83EA" w:rsidR="00C77759" w:rsidRPr="00076668" w:rsidRDefault="00C77759" w:rsidP="00076668">
            <w:pPr>
              <w:pStyle w:val="TableParagraph"/>
              <w:spacing w:line="240" w:lineRule="auto"/>
              <w:rPr>
                <w:sz w:val="22"/>
                <w:szCs w:val="22"/>
              </w:rPr>
            </w:pPr>
            <w:r w:rsidRPr="00076668">
              <w:rPr>
                <w:sz w:val="22"/>
                <w:szCs w:val="22"/>
              </w:rPr>
              <w:t>LXX Keynote</w:t>
            </w:r>
            <w:r w:rsidR="00DF33E5" w:rsidRPr="00076668">
              <w:rPr>
                <w:sz w:val="22"/>
                <w:szCs w:val="22"/>
              </w:rPr>
              <w:t xml:space="preserve"> and Reception</w:t>
            </w:r>
          </w:p>
        </w:tc>
      </w:tr>
      <w:tr w:rsidR="00C77759" w:rsidRPr="00076668" w14:paraId="39DC6AD2" w14:textId="77777777" w:rsidTr="00196B44">
        <w:trPr>
          <w:trHeight w:val="290"/>
          <w:jc w:val="center"/>
        </w:trPr>
        <w:tc>
          <w:tcPr>
            <w:tcW w:w="6482" w:type="dxa"/>
            <w:shd w:val="clear" w:color="auto" w:fill="C00000"/>
            <w:vAlign w:val="center"/>
          </w:tcPr>
          <w:p w14:paraId="2E34C7A9" w14:textId="1CF10ED3" w:rsidR="00C77759" w:rsidRPr="00076668" w:rsidRDefault="00C77759" w:rsidP="00076668">
            <w:pPr>
              <w:pStyle w:val="TableParagraph"/>
              <w:spacing w:line="240" w:lineRule="auto"/>
              <w:rPr>
                <w:sz w:val="22"/>
                <w:szCs w:val="22"/>
              </w:rPr>
            </w:pPr>
            <w:r w:rsidRPr="00076668">
              <w:rPr>
                <w:sz w:val="22"/>
                <w:szCs w:val="22"/>
              </w:rPr>
              <w:t xml:space="preserve">Presiding: </w:t>
            </w:r>
            <w:proofErr w:type="spellStart"/>
            <w:r w:rsidR="00EC5959" w:rsidRPr="00076668">
              <w:rPr>
                <w:sz w:val="22"/>
                <w:szCs w:val="22"/>
              </w:rPr>
              <w:t>Gerbern</w:t>
            </w:r>
            <w:proofErr w:type="spellEnd"/>
            <w:r w:rsidR="00EC5959" w:rsidRPr="00076668">
              <w:rPr>
                <w:sz w:val="22"/>
                <w:szCs w:val="22"/>
              </w:rPr>
              <w:t xml:space="preserve"> </w:t>
            </w:r>
            <w:proofErr w:type="spellStart"/>
            <w:r w:rsidR="00EC5959" w:rsidRPr="00076668">
              <w:rPr>
                <w:sz w:val="22"/>
                <w:szCs w:val="22"/>
              </w:rPr>
              <w:t>Oegema</w:t>
            </w:r>
            <w:proofErr w:type="spellEnd"/>
          </w:p>
        </w:tc>
      </w:tr>
    </w:tbl>
    <w:p w14:paraId="52185BA9" w14:textId="77777777" w:rsidR="00C77759" w:rsidRPr="00076668" w:rsidRDefault="00C77759" w:rsidP="00076668"/>
    <w:p w14:paraId="0B8141B5" w14:textId="289FA689" w:rsidR="00C77759" w:rsidRPr="00076668" w:rsidRDefault="00DF33E5" w:rsidP="00076668">
      <w:pPr>
        <w:jc w:val="center"/>
        <w:rPr>
          <w:lang w:val="de-DE"/>
        </w:rPr>
      </w:pPr>
      <w:r w:rsidRPr="00076668">
        <w:rPr>
          <w:lang w:val="de-DE"/>
        </w:rPr>
        <w:t xml:space="preserve">Michaël van </w:t>
      </w:r>
      <w:proofErr w:type="gramStart"/>
      <w:r w:rsidRPr="00076668">
        <w:rPr>
          <w:lang w:val="de-DE"/>
        </w:rPr>
        <w:t>der Meer</w:t>
      </w:r>
      <w:proofErr w:type="gramEnd"/>
      <w:r w:rsidRPr="00076668">
        <w:rPr>
          <w:lang w:val="de-DE"/>
        </w:rPr>
        <w:t xml:space="preserve"> (Leiden)</w:t>
      </w:r>
    </w:p>
    <w:p w14:paraId="1407745F" w14:textId="6D37E40C" w:rsidR="00646026" w:rsidRPr="00076668" w:rsidRDefault="00CA1A58" w:rsidP="00076668">
      <w:pPr>
        <w:jc w:val="center"/>
      </w:pPr>
      <w:r w:rsidRPr="00076668">
        <w:rPr>
          <w:rStyle w:val="Strong"/>
        </w:rPr>
        <w:t>“</w:t>
      </w:r>
      <w:r w:rsidRPr="00076668">
        <w:t>Acculturation or Accommodation? The Old Greek Translation of Hebrew Scripture in the Light of philosophical and religious worldviews in Ptolemaic Egypt”</w:t>
      </w:r>
    </w:p>
    <w:p w14:paraId="0626A48A" w14:textId="77777777" w:rsidR="00EC5959" w:rsidRPr="00076668" w:rsidRDefault="00EC5959" w:rsidP="00076668">
      <w:pPr>
        <w:jc w:val="center"/>
      </w:pPr>
    </w:p>
    <w:p w14:paraId="2459D939" w14:textId="643C89F9" w:rsidR="00EC5959" w:rsidRPr="00076668" w:rsidRDefault="00EC5959" w:rsidP="00076668">
      <w:pPr>
        <w:jc w:val="center"/>
        <w:rPr>
          <w:b/>
          <w:bCs/>
        </w:rPr>
      </w:pPr>
      <w:r w:rsidRPr="00076668">
        <w:t>Reception to Follow</w:t>
      </w:r>
    </w:p>
    <w:p w14:paraId="3B04B64C" w14:textId="77777777" w:rsidR="00646026" w:rsidRPr="00076668" w:rsidRDefault="00646026" w:rsidP="00076668"/>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0000"/>
        <w:tblLayout w:type="fixed"/>
        <w:tblCellMar>
          <w:top w:w="57" w:type="dxa"/>
          <w:left w:w="57" w:type="dxa"/>
          <w:bottom w:w="57" w:type="dxa"/>
          <w:right w:w="57" w:type="dxa"/>
        </w:tblCellMar>
        <w:tblLook w:val="01E0" w:firstRow="1" w:lastRow="1" w:firstColumn="1" w:lastColumn="1" w:noHBand="0" w:noVBand="0"/>
      </w:tblPr>
      <w:tblGrid>
        <w:gridCol w:w="6482"/>
      </w:tblGrid>
      <w:tr w:rsidR="00B304D9" w:rsidRPr="00076668" w14:paraId="70DA2F95" w14:textId="77777777" w:rsidTr="00332452">
        <w:trPr>
          <w:trHeight w:val="287"/>
          <w:jc w:val="center"/>
        </w:trPr>
        <w:tc>
          <w:tcPr>
            <w:tcW w:w="6482" w:type="dxa"/>
            <w:shd w:val="clear" w:color="auto" w:fill="C00000"/>
            <w:vAlign w:val="center"/>
          </w:tcPr>
          <w:p w14:paraId="7D4C3D57" w14:textId="7F684FAC" w:rsidR="00B304D9" w:rsidRPr="00076668" w:rsidRDefault="00B304D9" w:rsidP="00076668">
            <w:pPr>
              <w:pStyle w:val="TableParagraph"/>
              <w:spacing w:line="240" w:lineRule="auto"/>
              <w:rPr>
                <w:sz w:val="22"/>
                <w:szCs w:val="22"/>
              </w:rPr>
            </w:pPr>
            <w:r w:rsidRPr="00076668">
              <w:rPr>
                <w:sz w:val="22"/>
                <w:szCs w:val="22"/>
              </w:rPr>
              <w:t>Thursday 8:30</w:t>
            </w:r>
            <w:r w:rsidR="00DF33E5" w:rsidRPr="00076668">
              <w:rPr>
                <w:sz w:val="22"/>
                <w:szCs w:val="22"/>
              </w:rPr>
              <w:t xml:space="preserve"> a.m.</w:t>
            </w:r>
            <w:r w:rsidRPr="00076668">
              <w:rPr>
                <w:sz w:val="22"/>
                <w:szCs w:val="22"/>
              </w:rPr>
              <w:t>-</w:t>
            </w:r>
            <w:r w:rsidR="00DF33E5" w:rsidRPr="00076668">
              <w:rPr>
                <w:sz w:val="22"/>
                <w:szCs w:val="22"/>
              </w:rPr>
              <w:t>12</w:t>
            </w:r>
            <w:r w:rsidRPr="00076668">
              <w:rPr>
                <w:sz w:val="22"/>
                <w:szCs w:val="22"/>
              </w:rPr>
              <w:t>:</w:t>
            </w:r>
            <w:r w:rsidR="00DF33E5" w:rsidRPr="00076668">
              <w:rPr>
                <w:sz w:val="22"/>
                <w:szCs w:val="22"/>
              </w:rPr>
              <w:t>00</w:t>
            </w:r>
            <w:r w:rsidRPr="00076668">
              <w:rPr>
                <w:sz w:val="22"/>
                <w:szCs w:val="22"/>
              </w:rPr>
              <w:t xml:space="preserve"> </w:t>
            </w:r>
            <w:r w:rsidR="00DF33E5" w:rsidRPr="00076668">
              <w:rPr>
                <w:sz w:val="22"/>
                <w:szCs w:val="22"/>
              </w:rPr>
              <w:t>p</w:t>
            </w:r>
            <w:r w:rsidRPr="00076668">
              <w:rPr>
                <w:sz w:val="22"/>
                <w:szCs w:val="22"/>
              </w:rPr>
              <w:t>.m. (BIRKS 111)</w:t>
            </w:r>
          </w:p>
        </w:tc>
      </w:tr>
      <w:tr w:rsidR="00B304D9" w:rsidRPr="00076668" w14:paraId="76467B2D" w14:textId="77777777" w:rsidTr="00332452">
        <w:trPr>
          <w:trHeight w:val="287"/>
          <w:jc w:val="center"/>
        </w:trPr>
        <w:tc>
          <w:tcPr>
            <w:tcW w:w="6482" w:type="dxa"/>
            <w:shd w:val="clear" w:color="auto" w:fill="C00000"/>
            <w:vAlign w:val="center"/>
          </w:tcPr>
          <w:p w14:paraId="7D60666E" w14:textId="77777777" w:rsidR="00B304D9" w:rsidRPr="00076668" w:rsidRDefault="00B304D9" w:rsidP="00076668">
            <w:pPr>
              <w:pStyle w:val="TableParagraph"/>
              <w:spacing w:line="240" w:lineRule="auto"/>
              <w:rPr>
                <w:sz w:val="22"/>
                <w:szCs w:val="22"/>
              </w:rPr>
            </w:pPr>
            <w:r w:rsidRPr="00076668">
              <w:rPr>
                <w:sz w:val="22"/>
                <w:szCs w:val="22"/>
              </w:rPr>
              <w:t>Special Session: Interpreting the Septuagint in Its Greco-Roman Context</w:t>
            </w:r>
          </w:p>
        </w:tc>
      </w:tr>
      <w:tr w:rsidR="00B304D9" w:rsidRPr="00076668" w14:paraId="078E2FAB" w14:textId="77777777" w:rsidTr="00332452">
        <w:trPr>
          <w:trHeight w:val="290"/>
          <w:jc w:val="center"/>
        </w:trPr>
        <w:tc>
          <w:tcPr>
            <w:tcW w:w="6482" w:type="dxa"/>
            <w:shd w:val="clear" w:color="auto" w:fill="C00000"/>
            <w:vAlign w:val="center"/>
          </w:tcPr>
          <w:p w14:paraId="08F058E0" w14:textId="4319B1EB" w:rsidR="00B304D9" w:rsidRPr="00076668" w:rsidRDefault="00B304D9" w:rsidP="00076668">
            <w:pPr>
              <w:pStyle w:val="TableParagraph"/>
              <w:spacing w:line="240" w:lineRule="auto"/>
              <w:rPr>
                <w:sz w:val="22"/>
                <w:szCs w:val="22"/>
              </w:rPr>
            </w:pPr>
            <w:r w:rsidRPr="00076668">
              <w:rPr>
                <w:sz w:val="22"/>
                <w:szCs w:val="22"/>
              </w:rPr>
              <w:t xml:space="preserve">Presiding: </w:t>
            </w:r>
            <w:r w:rsidR="00DF33E5" w:rsidRPr="00076668">
              <w:rPr>
                <w:sz w:val="22"/>
                <w:szCs w:val="22"/>
              </w:rPr>
              <w:t xml:space="preserve">Jean </w:t>
            </w:r>
            <w:proofErr w:type="spellStart"/>
            <w:r w:rsidR="00DF33E5" w:rsidRPr="00076668">
              <w:rPr>
                <w:sz w:val="22"/>
                <w:szCs w:val="22"/>
              </w:rPr>
              <w:t>Maurais</w:t>
            </w:r>
            <w:proofErr w:type="spellEnd"/>
            <w:r w:rsidR="00DF33E5" w:rsidRPr="00076668">
              <w:rPr>
                <w:sz w:val="22"/>
                <w:szCs w:val="22"/>
              </w:rPr>
              <w:t xml:space="preserve">/Ellen De </w:t>
            </w:r>
            <w:proofErr w:type="spellStart"/>
            <w:r w:rsidR="00DF33E5" w:rsidRPr="00076668">
              <w:rPr>
                <w:sz w:val="22"/>
                <w:szCs w:val="22"/>
              </w:rPr>
              <w:t>Doncker</w:t>
            </w:r>
            <w:proofErr w:type="spellEnd"/>
          </w:p>
        </w:tc>
      </w:tr>
    </w:tbl>
    <w:p w14:paraId="74C75FA0" w14:textId="77777777" w:rsidR="00B304D9" w:rsidRPr="00076668" w:rsidRDefault="00B304D9" w:rsidP="00076668"/>
    <w:tbl>
      <w:tblPr>
        <w:tblW w:w="0" w:type="auto"/>
        <w:jc w:val="center"/>
        <w:tblCellMar>
          <w:top w:w="57" w:type="dxa"/>
          <w:left w:w="57" w:type="dxa"/>
          <w:bottom w:w="57" w:type="dxa"/>
          <w:right w:w="57" w:type="dxa"/>
        </w:tblCellMar>
        <w:tblLook w:val="01E0" w:firstRow="1" w:lastRow="1" w:firstColumn="1" w:lastColumn="1" w:noHBand="0" w:noVBand="0"/>
      </w:tblPr>
      <w:tblGrid>
        <w:gridCol w:w="1378"/>
        <w:gridCol w:w="8708"/>
      </w:tblGrid>
      <w:tr w:rsidR="00B304D9" w:rsidRPr="00076668" w14:paraId="6E3ABCB6" w14:textId="77777777" w:rsidTr="00332452">
        <w:trPr>
          <w:jc w:val="center"/>
        </w:trPr>
        <w:tc>
          <w:tcPr>
            <w:tcW w:w="1378" w:type="dxa"/>
          </w:tcPr>
          <w:p w14:paraId="079C75AC" w14:textId="77777777" w:rsidR="00B304D9" w:rsidRPr="00076668" w:rsidRDefault="00B304D9" w:rsidP="00076668">
            <w:r w:rsidRPr="00076668">
              <w:t>9:00-9:30</w:t>
            </w:r>
          </w:p>
        </w:tc>
        <w:tc>
          <w:tcPr>
            <w:tcW w:w="8708" w:type="dxa"/>
          </w:tcPr>
          <w:p w14:paraId="39B9E28B" w14:textId="77777777" w:rsidR="00EC5959" w:rsidRPr="00EC5959" w:rsidRDefault="00EC5959" w:rsidP="00076668">
            <w:pPr>
              <w:rPr>
                <w:lang w:val="en-CA"/>
              </w:rPr>
            </w:pPr>
            <w:r w:rsidRPr="00EC5959">
              <w:rPr>
                <w:lang w:val="en-CA"/>
              </w:rPr>
              <w:t xml:space="preserve">Matt Glass (Trinity Western University) </w:t>
            </w:r>
          </w:p>
          <w:p w14:paraId="2B34CD6F" w14:textId="77777777" w:rsidR="00EC5959" w:rsidRPr="00EC5959" w:rsidRDefault="00EC5959" w:rsidP="00076668">
            <w:pPr>
              <w:rPr>
                <w:b/>
                <w:bCs/>
              </w:rPr>
            </w:pPr>
            <w:r w:rsidRPr="00EC5959">
              <w:rPr>
                <w:b/>
                <w:bCs/>
              </w:rPr>
              <w:t>The Discourse Function of articular infinitives in the dative in Compositional Greek Corpora and the Septuagint</w:t>
            </w:r>
          </w:p>
          <w:p w14:paraId="3D9091EB" w14:textId="23B9D41F" w:rsidR="00B304D9" w:rsidRPr="00076668" w:rsidRDefault="00EC5959" w:rsidP="00076668">
            <w:r w:rsidRPr="00076668">
              <w:t xml:space="preserve">The syntactic construction of the articular infinitive in the dative has a discourse function that needs to be clearly defined. Any theoretical hypothesis about its function must be tested by the textual data in the various Greek corpora, which include texts in the Classical era, </w:t>
            </w:r>
            <w:proofErr w:type="gramStart"/>
            <w:r w:rsidRPr="00076668">
              <w:t>Post-classical</w:t>
            </w:r>
            <w:proofErr w:type="gramEnd"/>
            <w:r w:rsidRPr="00076668">
              <w:t xml:space="preserve"> era, Papyri, and Inscriptions. The goal in examining the Greek corpora is to learn if the Septuagint translators used the syntactic construction in a way consistent with compositional Greek texts. After examining texts and refining the theoretical hypothesis about the syntagm’s discourse function, one gains a greater appreciation for the translators’ technique. In rendering the Hebrew </w:t>
            </w:r>
            <w:proofErr w:type="gramStart"/>
            <w:r w:rsidRPr="00076668">
              <w:rPr>
                <w:rtl/>
                <w:lang w:bidi="he-IL"/>
              </w:rPr>
              <w:t>בְּ  </w:t>
            </w:r>
            <w:r w:rsidRPr="00076668">
              <w:t>+</w:t>
            </w:r>
            <w:proofErr w:type="gramEnd"/>
            <w:r w:rsidRPr="00076668">
              <w:t xml:space="preserve"> infinitive construct, the translators sometimes used </w:t>
            </w:r>
            <w:proofErr w:type="spellStart"/>
            <w:r w:rsidRPr="00076668">
              <w:t>ἐν</w:t>
            </w:r>
            <w:proofErr w:type="spellEnd"/>
            <w:r w:rsidRPr="00076668">
              <w:t xml:space="preserve"> </w:t>
            </w:r>
            <w:proofErr w:type="spellStart"/>
            <w:r w:rsidRPr="00076668">
              <w:t>τῷ</w:t>
            </w:r>
            <w:proofErr w:type="spellEnd"/>
            <w:r w:rsidRPr="00076668">
              <w:t xml:space="preserve"> + infinitive, sometimes used a participle, and sometimes used a temporal conjunction + finite verb. Their renderings consistently gave attention to discourse pragmatics. None of the choices were arbitrary but displayed an awareness of the discourse function of these choices and the context in which they were used.</w:t>
            </w:r>
          </w:p>
        </w:tc>
      </w:tr>
      <w:tr w:rsidR="00B304D9" w:rsidRPr="00076668" w14:paraId="6ABD1B59" w14:textId="77777777" w:rsidTr="00332452">
        <w:trPr>
          <w:jc w:val="center"/>
        </w:trPr>
        <w:tc>
          <w:tcPr>
            <w:tcW w:w="1378" w:type="dxa"/>
          </w:tcPr>
          <w:p w14:paraId="5E6671E0" w14:textId="77777777" w:rsidR="00B304D9" w:rsidRPr="00076668" w:rsidRDefault="00B304D9" w:rsidP="00076668">
            <w:r w:rsidRPr="00076668">
              <w:t>9:30-10:00</w:t>
            </w:r>
          </w:p>
        </w:tc>
        <w:tc>
          <w:tcPr>
            <w:tcW w:w="8708" w:type="dxa"/>
          </w:tcPr>
          <w:p w14:paraId="5238CFC2" w14:textId="77777777" w:rsidR="00EC5959" w:rsidRPr="00EC5959" w:rsidRDefault="00EC5959" w:rsidP="00076668">
            <w:pPr>
              <w:rPr>
                <w:lang w:val="en-CA"/>
              </w:rPr>
            </w:pPr>
            <w:r w:rsidRPr="00EC5959">
              <w:rPr>
                <w:lang w:val="en-CA"/>
              </w:rPr>
              <w:t xml:space="preserve">Camilla </w:t>
            </w:r>
            <w:proofErr w:type="spellStart"/>
            <w:proofErr w:type="gramStart"/>
            <w:r w:rsidRPr="00EC5959">
              <w:rPr>
                <w:lang w:val="en-CA"/>
              </w:rPr>
              <w:t>Recalcati</w:t>
            </w:r>
            <w:proofErr w:type="spellEnd"/>
            <w:r w:rsidRPr="00EC5959">
              <w:rPr>
                <w:lang w:val="en-CA"/>
              </w:rPr>
              <w:t xml:space="preserve">  (</w:t>
            </w:r>
            <w:proofErr w:type="gramEnd"/>
            <w:r w:rsidRPr="00EC5959">
              <w:rPr>
                <w:lang w:val="en-CA"/>
              </w:rPr>
              <w:t xml:space="preserve">Université </w:t>
            </w:r>
            <w:proofErr w:type="spellStart"/>
            <w:r w:rsidRPr="00EC5959">
              <w:rPr>
                <w:lang w:val="en-CA"/>
              </w:rPr>
              <w:t>Catholique</w:t>
            </w:r>
            <w:proofErr w:type="spellEnd"/>
            <w:r w:rsidRPr="00EC5959">
              <w:rPr>
                <w:lang w:val="en-CA"/>
              </w:rPr>
              <w:t xml:space="preserve"> de Louvain) </w:t>
            </w:r>
          </w:p>
          <w:p w14:paraId="6887326C" w14:textId="77777777" w:rsidR="00EC5959" w:rsidRPr="00EC5959" w:rsidRDefault="00EC5959" w:rsidP="00076668">
            <w:pPr>
              <w:rPr>
                <w:b/>
                <w:bCs/>
                <w:lang w:val="en-GB"/>
              </w:rPr>
            </w:pPr>
            <w:r w:rsidRPr="00EC5959">
              <w:rPr>
                <w:b/>
                <w:bCs/>
                <w:lang w:val="en-GB"/>
              </w:rPr>
              <w:t>“Measure for Measure”: On weights and measures renderings in LXX Genesis, Exodus, and Leviticus</w:t>
            </w:r>
          </w:p>
          <w:p w14:paraId="0A8D5330" w14:textId="1494C3A2" w:rsidR="00B304D9" w:rsidRPr="00076668" w:rsidRDefault="00EC5959" w:rsidP="00076668">
            <w:pPr>
              <w:rPr>
                <w:lang w:val="en-GB"/>
              </w:rPr>
            </w:pPr>
            <w:r w:rsidRPr="00EC5959">
              <w:rPr>
                <w:lang w:val="en-GB"/>
              </w:rPr>
              <w:t xml:space="preserve">Systems of measurement and weight vary across cultures, geographical areas, and historical periods. These differences can be attributed to cultural practices, historical developments, and the specific needs of a society. Indeed, the systems of measurement and weight differed significantly between the </w:t>
            </w:r>
            <w:proofErr w:type="spellStart"/>
            <w:r w:rsidRPr="00EC5959">
              <w:rPr>
                <w:lang w:val="en-GB"/>
              </w:rPr>
              <w:t>Syro</w:t>
            </w:r>
            <w:proofErr w:type="spellEnd"/>
            <w:r w:rsidRPr="00EC5959">
              <w:rPr>
                <w:lang w:val="en-GB"/>
              </w:rPr>
              <w:t>-Palestine region during the composition of the Hebrew texts and Hellenistic Egypt in the 3rd century BCE – at the time of the Septuagint translation. Because weights and measures hold cultural significance, this semantic category offers a good field of exploration for Egyptian influences operating on lexical choices in the translation of LXX- Genesis, Exodus, and Leviticus that this paper aims to examine.</w:t>
            </w:r>
            <w:r w:rsidR="00076668">
              <w:rPr>
                <w:lang w:val="en-GB"/>
              </w:rPr>
              <w:t xml:space="preserve"> </w:t>
            </w:r>
            <w:r w:rsidRPr="00EC5959">
              <w:rPr>
                <w:lang w:val="en-GB"/>
              </w:rPr>
              <w:t xml:space="preserve">As a preliminary step, the proposed paper will present monetary and measurement systems in the Ptolemaic kingdom that saw an overlap between the Ptolemaic system and the indigenous one (Manning: 2008; </w:t>
            </w:r>
            <w:proofErr w:type="spellStart"/>
            <w:r w:rsidRPr="00EC5959">
              <w:rPr>
                <w:lang w:val="en-GB"/>
              </w:rPr>
              <w:t>Criscuolo</w:t>
            </w:r>
            <w:proofErr w:type="spellEnd"/>
            <w:r w:rsidRPr="00EC5959">
              <w:rPr>
                <w:lang w:val="en-GB"/>
              </w:rPr>
              <w:t xml:space="preserve">: 2011). Then, a punctual analysis of lexical items referring to weights and measures in the LXX will be offered to evaluate the impact of the Egyptian environment on the Greek renderings of weights and measures – i.e., </w:t>
            </w:r>
            <w:proofErr w:type="spellStart"/>
            <w:r w:rsidRPr="00EC5959">
              <w:rPr>
                <w:lang w:val="en-GB"/>
              </w:rPr>
              <w:t>ἄρουρ</w:t>
            </w:r>
            <w:proofErr w:type="spellEnd"/>
            <w:r w:rsidRPr="00EC5959">
              <w:rPr>
                <w:lang w:val="en-GB"/>
              </w:rPr>
              <w:t xml:space="preserve">α (Gen 21,33), </w:t>
            </w:r>
            <w:proofErr w:type="spellStart"/>
            <w:r w:rsidRPr="00EC5959">
              <w:rPr>
                <w:lang w:val="en-GB"/>
              </w:rPr>
              <w:t>χρυσοῦς</w:t>
            </w:r>
            <w:proofErr w:type="spellEnd"/>
            <w:r w:rsidRPr="00EC5959">
              <w:rPr>
                <w:lang w:val="en-GB"/>
              </w:rPr>
              <w:t xml:space="preserve"> (Gen 37,28; Gen 45,22), </w:t>
            </w:r>
            <w:proofErr w:type="spellStart"/>
            <w:r w:rsidRPr="00EC5959">
              <w:rPr>
                <w:lang w:val="en-GB"/>
              </w:rPr>
              <w:t>γόμος</w:t>
            </w:r>
            <w:proofErr w:type="spellEnd"/>
            <w:r w:rsidRPr="00EC5959">
              <w:rPr>
                <w:lang w:val="en-GB"/>
              </w:rPr>
              <w:t xml:space="preserve"> (Ex 23,5), </w:t>
            </w:r>
            <w:proofErr w:type="spellStart"/>
            <w:r w:rsidRPr="00EC5959">
              <w:rPr>
                <w:lang w:val="en-GB"/>
              </w:rPr>
              <w:t>στάθμιον</w:t>
            </w:r>
            <w:proofErr w:type="spellEnd"/>
            <w:r w:rsidRPr="00EC5959">
              <w:rPr>
                <w:lang w:val="en-GB"/>
              </w:rPr>
              <w:t xml:space="preserve"> (Lev 19, 35-36; Lev 27,25), </w:t>
            </w:r>
            <w:proofErr w:type="spellStart"/>
            <w:r w:rsidRPr="00EC5959">
              <w:rPr>
                <w:lang w:val="en-GB"/>
              </w:rPr>
              <w:t>κόρος</w:t>
            </w:r>
            <w:proofErr w:type="spellEnd"/>
            <w:r w:rsidRPr="00EC5959">
              <w:rPr>
                <w:lang w:val="en-GB"/>
              </w:rPr>
              <w:t xml:space="preserve"> (Lev 27,16).</w:t>
            </w:r>
            <w:r w:rsidR="00076668">
              <w:rPr>
                <w:lang w:val="en-GB"/>
              </w:rPr>
              <w:t xml:space="preserve"> </w:t>
            </w:r>
            <w:r w:rsidRPr="00076668">
              <w:rPr>
                <w:lang w:val="en-GB"/>
              </w:rPr>
              <w:t xml:space="preserve">The focal point, from which conclusions will be drawn, will </w:t>
            </w:r>
            <w:proofErr w:type="spellStart"/>
            <w:r w:rsidRPr="00076668">
              <w:rPr>
                <w:lang w:val="en-GB"/>
              </w:rPr>
              <w:t>center</w:t>
            </w:r>
            <w:proofErr w:type="spellEnd"/>
            <w:r w:rsidRPr="00076668">
              <w:rPr>
                <w:lang w:val="en-GB"/>
              </w:rPr>
              <w:t xml:space="preserve"> on the dynamic elements subject to transformation in translation which can be attributed to the contextual influence exerted by Hellenistic Egypt.</w:t>
            </w:r>
          </w:p>
        </w:tc>
      </w:tr>
      <w:tr w:rsidR="00B304D9" w:rsidRPr="00076668" w14:paraId="0E73D105" w14:textId="77777777" w:rsidTr="00332452">
        <w:trPr>
          <w:jc w:val="center"/>
        </w:trPr>
        <w:tc>
          <w:tcPr>
            <w:tcW w:w="1378" w:type="dxa"/>
          </w:tcPr>
          <w:p w14:paraId="73CF0709" w14:textId="053072C1" w:rsidR="00B304D9" w:rsidRPr="00076668" w:rsidRDefault="00B304D9" w:rsidP="00076668">
            <w:r w:rsidRPr="00076668">
              <w:lastRenderedPageBreak/>
              <w:t>10:00-10:</w:t>
            </w:r>
            <w:r w:rsidR="00DF33E5" w:rsidRPr="00076668">
              <w:t>30</w:t>
            </w:r>
          </w:p>
        </w:tc>
        <w:tc>
          <w:tcPr>
            <w:tcW w:w="8708" w:type="dxa"/>
          </w:tcPr>
          <w:p w14:paraId="684DDF13" w14:textId="77777777" w:rsidR="00B304D9" w:rsidRPr="00076668" w:rsidRDefault="00B304D9" w:rsidP="00076668">
            <w:r w:rsidRPr="00076668">
              <w:t>Break</w:t>
            </w:r>
          </w:p>
        </w:tc>
      </w:tr>
      <w:tr w:rsidR="00EC5959" w:rsidRPr="00076668" w14:paraId="6E7DDFD8" w14:textId="77777777" w:rsidTr="00332452">
        <w:trPr>
          <w:jc w:val="center"/>
        </w:trPr>
        <w:tc>
          <w:tcPr>
            <w:tcW w:w="1378" w:type="dxa"/>
          </w:tcPr>
          <w:p w14:paraId="0C265CA0" w14:textId="2426348A" w:rsidR="00EC5959" w:rsidRPr="00076668" w:rsidRDefault="00EC5959" w:rsidP="00076668">
            <w:r w:rsidRPr="00076668">
              <w:t>10:30-11:00</w:t>
            </w:r>
          </w:p>
        </w:tc>
        <w:tc>
          <w:tcPr>
            <w:tcW w:w="8708" w:type="dxa"/>
          </w:tcPr>
          <w:p w14:paraId="5F6ED081" w14:textId="77777777" w:rsidR="00EC5959" w:rsidRPr="00076668" w:rsidRDefault="00EC5959" w:rsidP="00076668">
            <w:r w:rsidRPr="00076668">
              <w:t xml:space="preserve">Simon </w:t>
            </w:r>
            <w:proofErr w:type="spellStart"/>
            <w:r w:rsidRPr="00076668">
              <w:t>Naveau</w:t>
            </w:r>
            <w:proofErr w:type="spellEnd"/>
            <w:r w:rsidRPr="00076668">
              <w:t xml:space="preserve"> (Université </w:t>
            </w:r>
            <w:proofErr w:type="spellStart"/>
            <w:r w:rsidRPr="00076668">
              <w:t>Catholique</w:t>
            </w:r>
            <w:proofErr w:type="spellEnd"/>
            <w:r w:rsidRPr="00076668">
              <w:t xml:space="preserve"> de Louvain)</w:t>
            </w:r>
          </w:p>
          <w:p w14:paraId="3941BFAD" w14:textId="77777777" w:rsidR="00EC5959" w:rsidRPr="00076668" w:rsidRDefault="00EC5959" w:rsidP="00076668">
            <w:pPr>
              <w:rPr>
                <w:b/>
                <w:bCs/>
                <w:lang w:val="en-CA"/>
              </w:rPr>
            </w:pPr>
            <w:proofErr w:type="gramStart"/>
            <w:r w:rsidRPr="00076668">
              <w:rPr>
                <w:b/>
                <w:bCs/>
                <w:lang w:val="en-CA"/>
              </w:rPr>
              <w:t>How</w:t>
            </w:r>
            <w:proofErr w:type="gramEnd"/>
            <w:r w:rsidRPr="00076668">
              <w:rPr>
                <w:b/>
                <w:bCs/>
                <w:lang w:val="en-CA"/>
              </w:rPr>
              <w:t xml:space="preserve"> Old Greek of Numbers and Deuteronomy is not affected by translators' Alexandrian milieu</w:t>
            </w:r>
          </w:p>
          <w:p w14:paraId="4E5D5B21" w14:textId="3F71DCE3" w:rsidR="00EC5959" w:rsidRPr="00F41C70" w:rsidRDefault="00EC5959" w:rsidP="00F41C70">
            <w:pPr>
              <w:rPr>
                <w:lang w:val="en-CA"/>
              </w:rPr>
            </w:pPr>
            <w:r w:rsidRPr="00076668">
              <w:rPr>
                <w:lang w:val="en-CA"/>
              </w:rPr>
              <w:t xml:space="preserve">John Lee, Stefan Pfeiffer and </w:t>
            </w:r>
            <w:proofErr w:type="spellStart"/>
            <w:r w:rsidRPr="00076668">
              <w:rPr>
                <w:lang w:val="en-CA"/>
              </w:rPr>
              <w:t>Passoni</w:t>
            </w:r>
            <w:proofErr w:type="spellEnd"/>
            <w:r w:rsidRPr="00076668">
              <w:rPr>
                <w:lang w:val="en-CA"/>
              </w:rPr>
              <w:t xml:space="preserve"> </w:t>
            </w:r>
            <w:proofErr w:type="spellStart"/>
            <w:r w:rsidRPr="00076668">
              <w:rPr>
                <w:lang w:val="en-CA"/>
              </w:rPr>
              <w:t>Dell'Acqua</w:t>
            </w:r>
            <w:proofErr w:type="spellEnd"/>
            <w:r w:rsidRPr="00076668">
              <w:rPr>
                <w:lang w:val="en-CA"/>
              </w:rPr>
              <w:t xml:space="preserve"> have shown how much the Greek translation of the Hebrew Bible depended on the Greek language used in Alexandria and, to a greater extend, on the local cultural, </w:t>
            </w:r>
            <w:proofErr w:type="gramStart"/>
            <w:r w:rsidRPr="00076668">
              <w:rPr>
                <w:lang w:val="en-CA"/>
              </w:rPr>
              <w:t>sociological</w:t>
            </w:r>
            <w:proofErr w:type="gramEnd"/>
            <w:r w:rsidRPr="00076668">
              <w:rPr>
                <w:lang w:val="en-CA"/>
              </w:rPr>
              <w:t xml:space="preserve"> and geographical context. </w:t>
            </w:r>
            <w:r w:rsidRPr="00076668">
              <w:t>Their studies take full account of the many manuscripts discovered in Egypt, a significant part of which is contemporary to the work of translation, i.e. the 3rd century BC. </w:t>
            </w:r>
            <w:r w:rsidRPr="00076668">
              <w:rPr>
                <w:lang w:val="en-CA"/>
              </w:rPr>
              <w:t xml:space="preserve">However, their studies are general and take little account - though they do not ignore it - of the diversity of translators and books, treating the Greek </w:t>
            </w:r>
            <w:proofErr w:type="gramStart"/>
            <w:r w:rsidRPr="00076668">
              <w:rPr>
                <w:lang w:val="en-CA"/>
              </w:rPr>
              <w:t>text as a whole</w:t>
            </w:r>
            <w:proofErr w:type="gramEnd"/>
            <w:r w:rsidRPr="00076668">
              <w:rPr>
                <w:lang w:val="en-CA"/>
              </w:rPr>
              <w:t>. A more detailed study of each of the books is needed, though, to validate their hypothesis.</w:t>
            </w:r>
            <w:r w:rsidR="00F41C70">
              <w:rPr>
                <w:lang w:val="en-CA"/>
              </w:rPr>
              <w:t xml:space="preserve"> </w:t>
            </w:r>
            <w:r w:rsidRPr="00076668">
              <w:rPr>
                <w:lang w:val="en-CA"/>
              </w:rPr>
              <w:t>The presentation will show that the translations of the books of Numbers and Deuteronomy, unlike others of the Pentateuch, are not very dependent on the Alexandrian environment, taking as an example the translation of the names of the seas and of the geographical directions.  </w:t>
            </w:r>
          </w:p>
        </w:tc>
      </w:tr>
      <w:tr w:rsidR="00EC5959" w:rsidRPr="00076668" w14:paraId="09017819" w14:textId="77777777" w:rsidTr="00332452">
        <w:trPr>
          <w:jc w:val="center"/>
        </w:trPr>
        <w:tc>
          <w:tcPr>
            <w:tcW w:w="1378" w:type="dxa"/>
          </w:tcPr>
          <w:p w14:paraId="6E016005" w14:textId="7C15A0F3" w:rsidR="00EC5959" w:rsidRPr="00076668" w:rsidRDefault="00EC5959" w:rsidP="00076668">
            <w:r w:rsidRPr="00076668">
              <w:t>11:00-11:30</w:t>
            </w:r>
          </w:p>
        </w:tc>
        <w:tc>
          <w:tcPr>
            <w:tcW w:w="8708" w:type="dxa"/>
          </w:tcPr>
          <w:p w14:paraId="400B423F" w14:textId="77777777" w:rsidR="00EC5959" w:rsidRPr="00076668" w:rsidRDefault="00EC5959" w:rsidP="00076668">
            <w:pPr>
              <w:rPr>
                <w:lang w:val="en-CA"/>
              </w:rPr>
            </w:pPr>
            <w:r w:rsidRPr="00076668">
              <w:rPr>
                <w:lang w:val="en-CA"/>
              </w:rPr>
              <w:t>Larry Perkins (Northwest Seminary and College)</w:t>
            </w:r>
          </w:p>
          <w:p w14:paraId="0AF943C1" w14:textId="77777777" w:rsidR="00EC5959" w:rsidRPr="00076668" w:rsidRDefault="00EC5959" w:rsidP="00076668">
            <w:pPr>
              <w:rPr>
                <w:b/>
                <w:bCs/>
                <w:lang w:val="en-CA"/>
              </w:rPr>
            </w:pPr>
            <w:r w:rsidRPr="00076668">
              <w:rPr>
                <w:b/>
                <w:bCs/>
                <w:lang w:val="en-CA"/>
              </w:rPr>
              <w:t>Re-evaluating Hebraisms in Greek Exodus</w:t>
            </w:r>
          </w:p>
          <w:p w14:paraId="4700E943" w14:textId="17A906ED" w:rsidR="00EC5959" w:rsidRPr="00076668" w:rsidRDefault="00EC5959" w:rsidP="00076668">
            <w:pPr>
              <w:rPr>
                <w:color w:val="000000"/>
              </w:rPr>
            </w:pPr>
            <w:r w:rsidRPr="00076668">
              <w:rPr>
                <w:lang w:val="en-CA"/>
              </w:rPr>
              <w:t xml:space="preserve">The paper briefly reviews definitions of Hebraisms in LXX documents proposed by other scholars. It then evaluates several proposed categories of Hebraisms scholars observe in OG Exod (e.g., transliterations, semantic and lexical influence, proposed cases of syntactical interference). The thesis of the paper is that </w:t>
            </w:r>
            <w:proofErr w:type="gramStart"/>
            <w:r w:rsidRPr="00076668">
              <w:rPr>
                <w:lang w:val="en-CA"/>
              </w:rPr>
              <w:t>OG  Exod</w:t>
            </w:r>
            <w:proofErr w:type="gramEnd"/>
            <w:r w:rsidRPr="00076668">
              <w:rPr>
                <w:lang w:val="en-CA"/>
              </w:rPr>
              <w:t xml:space="preserve"> as a translation obviously reflects instances of Hebrew interference in its Greek text, but these are limited. For the most part the translator employs Greek idioms to convey his perceived meaning of the Hebrew source text. Special attention will be given to the translator’s renderings of apodotic waw constructions, redundant pronouns/adverbs in relative clauses, paronymous infinitive constructions, and ‘narrative </w:t>
            </w:r>
            <w:r w:rsidRPr="00076668">
              <w:t>καί</w:t>
            </w:r>
            <w:r w:rsidRPr="00076668">
              <w:rPr>
                <w:lang w:val="en-CA"/>
              </w:rPr>
              <w:t>.’ If time permits, his use of contemporary terminology to render Hebrew terms will be considered briefly. This essay is intended as a small contribution to the continuing attempt to characterize this translator’s approach to his source text and his task.</w:t>
            </w:r>
          </w:p>
        </w:tc>
      </w:tr>
      <w:tr w:rsidR="00EC5959" w:rsidRPr="00076668" w14:paraId="0330CB77" w14:textId="77777777" w:rsidTr="00332452">
        <w:trPr>
          <w:jc w:val="center"/>
        </w:trPr>
        <w:tc>
          <w:tcPr>
            <w:tcW w:w="1378" w:type="dxa"/>
          </w:tcPr>
          <w:p w14:paraId="15DC896F" w14:textId="77C9D203" w:rsidR="00EC5959" w:rsidRPr="00076668" w:rsidRDefault="00EC5959" w:rsidP="00076668">
            <w:r w:rsidRPr="00076668">
              <w:t>11:30-12:00</w:t>
            </w:r>
          </w:p>
        </w:tc>
        <w:tc>
          <w:tcPr>
            <w:tcW w:w="8708" w:type="dxa"/>
          </w:tcPr>
          <w:p w14:paraId="72DA2546" w14:textId="77777777" w:rsidR="00EC5959" w:rsidRPr="00EC5959" w:rsidRDefault="00EC5959" w:rsidP="00076668">
            <w:pPr>
              <w:rPr>
                <w:color w:val="000000"/>
                <w:lang w:val="en-CA"/>
              </w:rPr>
            </w:pPr>
            <w:r w:rsidRPr="00EC5959">
              <w:rPr>
                <w:color w:val="000000"/>
                <w:lang w:val="en-CA"/>
              </w:rPr>
              <w:t>Rob Hiebert (Trinity Western University)</w:t>
            </w:r>
          </w:p>
          <w:p w14:paraId="35D4D90E" w14:textId="77777777" w:rsidR="00EC5959" w:rsidRPr="00EC5959" w:rsidRDefault="00EC5959" w:rsidP="00076668">
            <w:pPr>
              <w:rPr>
                <w:b/>
                <w:bCs/>
                <w:color w:val="000000"/>
                <w:lang w:val="en-CA"/>
              </w:rPr>
            </w:pPr>
            <w:r w:rsidRPr="00EC5959">
              <w:rPr>
                <w:b/>
                <w:bCs/>
                <w:color w:val="000000"/>
                <w:lang w:val="en-CA"/>
              </w:rPr>
              <w:t>The Septuagint as an Artifact of Post-Classical Greek</w:t>
            </w:r>
          </w:p>
          <w:p w14:paraId="48912477" w14:textId="4197B3D8" w:rsidR="00EC5959" w:rsidRPr="00076668" w:rsidRDefault="00EC5959" w:rsidP="00076668">
            <w:pPr>
              <w:rPr>
                <w:color w:val="000000"/>
              </w:rPr>
            </w:pPr>
            <w:r w:rsidRPr="00076668">
              <w:rPr>
                <w:color w:val="000000"/>
                <w:lang w:val="en-CA"/>
              </w:rPr>
              <w:t>Ancient inscriptions and papyri have provided valuable information regarding the kind of Greek that was being spoken and written during the Hellenistic / Greco-Roman period following the time of Alexander the Great, when the Greek translation of the books of the Hebrew Bible — i.e., the Septuagint — and other Greek texts that comprise the corpus of Jewish writings of that period were in production. The study by Septuagint scholars of documentary sources from Egypt and elsewhere in the Mediterranean world has done much to elucidate the nature of the Greek employed by those who rendered these sacred texts into Greek. The purpose of this paper is to highlight some of the features of Septuagint Greek that have their analogues in contemporaneous texts, while interacting with the work of other scholars who have devoted themselves to this subject.</w:t>
            </w:r>
          </w:p>
        </w:tc>
      </w:tr>
    </w:tbl>
    <w:p w14:paraId="12369A1A" w14:textId="77777777" w:rsidR="00B304D9" w:rsidRPr="00076668" w:rsidRDefault="00B304D9" w:rsidP="00076668"/>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0000"/>
        <w:tblLayout w:type="fixed"/>
        <w:tblCellMar>
          <w:top w:w="57" w:type="dxa"/>
          <w:left w:w="57" w:type="dxa"/>
          <w:bottom w:w="57" w:type="dxa"/>
          <w:right w:w="57" w:type="dxa"/>
        </w:tblCellMar>
        <w:tblLook w:val="01E0" w:firstRow="1" w:lastRow="1" w:firstColumn="1" w:lastColumn="1" w:noHBand="0" w:noVBand="0"/>
      </w:tblPr>
      <w:tblGrid>
        <w:gridCol w:w="6482"/>
      </w:tblGrid>
      <w:tr w:rsidR="00DF33E5" w:rsidRPr="00076668" w14:paraId="1AEC8EB1" w14:textId="77777777" w:rsidTr="00E46A8D">
        <w:trPr>
          <w:trHeight w:val="287"/>
          <w:jc w:val="center"/>
        </w:trPr>
        <w:tc>
          <w:tcPr>
            <w:tcW w:w="6482" w:type="dxa"/>
            <w:shd w:val="clear" w:color="auto" w:fill="C00000"/>
            <w:vAlign w:val="center"/>
          </w:tcPr>
          <w:p w14:paraId="3CDA39EA" w14:textId="01AB5B1D" w:rsidR="00DF33E5" w:rsidRPr="00076668" w:rsidRDefault="00DF33E5" w:rsidP="00076668">
            <w:pPr>
              <w:pStyle w:val="TableParagraph"/>
              <w:spacing w:line="240" w:lineRule="auto"/>
              <w:rPr>
                <w:sz w:val="22"/>
                <w:szCs w:val="22"/>
              </w:rPr>
            </w:pPr>
            <w:r w:rsidRPr="00076668">
              <w:rPr>
                <w:sz w:val="22"/>
                <w:szCs w:val="22"/>
              </w:rPr>
              <w:t>Thursday 1:30-</w:t>
            </w:r>
            <w:r w:rsidR="00EC5959" w:rsidRPr="00076668">
              <w:rPr>
                <w:sz w:val="22"/>
                <w:szCs w:val="22"/>
              </w:rPr>
              <w:t>4</w:t>
            </w:r>
            <w:r w:rsidRPr="00076668">
              <w:rPr>
                <w:sz w:val="22"/>
                <w:szCs w:val="22"/>
              </w:rPr>
              <w:t>:30 p.m. (BIRKS 111)</w:t>
            </w:r>
          </w:p>
        </w:tc>
      </w:tr>
      <w:tr w:rsidR="00DF33E5" w:rsidRPr="00076668" w14:paraId="068B8A4B" w14:textId="77777777" w:rsidTr="00E46A8D">
        <w:trPr>
          <w:trHeight w:val="287"/>
          <w:jc w:val="center"/>
        </w:trPr>
        <w:tc>
          <w:tcPr>
            <w:tcW w:w="6482" w:type="dxa"/>
            <w:shd w:val="clear" w:color="auto" w:fill="C00000"/>
            <w:vAlign w:val="center"/>
          </w:tcPr>
          <w:p w14:paraId="002AD720" w14:textId="77777777" w:rsidR="00DF33E5" w:rsidRPr="00076668" w:rsidRDefault="00DF33E5" w:rsidP="00076668">
            <w:pPr>
              <w:pStyle w:val="TableParagraph"/>
              <w:spacing w:line="240" w:lineRule="auto"/>
              <w:rPr>
                <w:sz w:val="22"/>
                <w:szCs w:val="22"/>
              </w:rPr>
            </w:pPr>
            <w:r w:rsidRPr="00076668">
              <w:rPr>
                <w:sz w:val="22"/>
                <w:szCs w:val="22"/>
              </w:rPr>
              <w:t>Special Session: Interpreting the Septuagint in Its Greco-Roman Context</w:t>
            </w:r>
          </w:p>
        </w:tc>
      </w:tr>
      <w:tr w:rsidR="00DF33E5" w:rsidRPr="00076668" w14:paraId="219284BB" w14:textId="77777777" w:rsidTr="00E46A8D">
        <w:trPr>
          <w:trHeight w:val="290"/>
          <w:jc w:val="center"/>
        </w:trPr>
        <w:tc>
          <w:tcPr>
            <w:tcW w:w="6482" w:type="dxa"/>
            <w:shd w:val="clear" w:color="auto" w:fill="C00000"/>
            <w:vAlign w:val="center"/>
          </w:tcPr>
          <w:p w14:paraId="32452468" w14:textId="2E897639" w:rsidR="00DF33E5" w:rsidRPr="00076668" w:rsidRDefault="00DF33E5" w:rsidP="00076668">
            <w:pPr>
              <w:pStyle w:val="TableParagraph"/>
              <w:spacing w:line="240" w:lineRule="auto"/>
              <w:rPr>
                <w:sz w:val="22"/>
                <w:szCs w:val="22"/>
                <w:lang w:val="de-DE"/>
              </w:rPr>
            </w:pPr>
            <w:proofErr w:type="spellStart"/>
            <w:r w:rsidRPr="00076668">
              <w:rPr>
                <w:sz w:val="22"/>
                <w:szCs w:val="22"/>
                <w:lang w:val="de-DE"/>
              </w:rPr>
              <w:t>Presiding</w:t>
            </w:r>
            <w:proofErr w:type="spellEnd"/>
            <w:r w:rsidRPr="00076668">
              <w:rPr>
                <w:sz w:val="22"/>
                <w:szCs w:val="22"/>
                <w:lang w:val="de-DE"/>
              </w:rPr>
              <w:t>: Dirk Büchner</w:t>
            </w:r>
          </w:p>
        </w:tc>
      </w:tr>
    </w:tbl>
    <w:p w14:paraId="308CDD0C" w14:textId="77777777" w:rsidR="00B304D9" w:rsidRPr="00076668" w:rsidRDefault="00B304D9" w:rsidP="00076668">
      <w:pPr>
        <w:rPr>
          <w:lang w:val="de-DE"/>
        </w:rPr>
      </w:pPr>
    </w:p>
    <w:tbl>
      <w:tblPr>
        <w:tblW w:w="0" w:type="auto"/>
        <w:jc w:val="center"/>
        <w:tblCellMar>
          <w:top w:w="57" w:type="dxa"/>
          <w:left w:w="57" w:type="dxa"/>
          <w:bottom w:w="57" w:type="dxa"/>
          <w:right w:w="57" w:type="dxa"/>
        </w:tblCellMar>
        <w:tblLook w:val="01E0" w:firstRow="1" w:lastRow="1" w:firstColumn="1" w:lastColumn="1" w:noHBand="0" w:noVBand="0"/>
      </w:tblPr>
      <w:tblGrid>
        <w:gridCol w:w="1373"/>
        <w:gridCol w:w="8713"/>
      </w:tblGrid>
      <w:tr w:rsidR="00EC5959" w:rsidRPr="00076668" w14:paraId="6F9E8199" w14:textId="77777777" w:rsidTr="00EC5959">
        <w:trPr>
          <w:jc w:val="center"/>
        </w:trPr>
        <w:tc>
          <w:tcPr>
            <w:tcW w:w="1373" w:type="dxa"/>
          </w:tcPr>
          <w:p w14:paraId="1FAC7949" w14:textId="77777777" w:rsidR="00EC5959" w:rsidRPr="00076668" w:rsidRDefault="00EC5959" w:rsidP="00076668">
            <w:r w:rsidRPr="00076668">
              <w:t>1:30-2:00</w:t>
            </w:r>
          </w:p>
        </w:tc>
        <w:tc>
          <w:tcPr>
            <w:tcW w:w="8713" w:type="dxa"/>
            <w:vAlign w:val="center"/>
          </w:tcPr>
          <w:p w14:paraId="5ADF433B" w14:textId="77777777" w:rsidR="00EC5959" w:rsidRPr="00076668" w:rsidRDefault="00EC5959" w:rsidP="00076668">
            <w:r w:rsidRPr="00076668">
              <w:t>Roberto Carrera (Southern Baptist Theological Seminary)</w:t>
            </w:r>
          </w:p>
          <w:p w14:paraId="422326FE" w14:textId="77777777" w:rsidR="00EC5959" w:rsidRPr="00076668" w:rsidRDefault="00EC5959" w:rsidP="00076668">
            <w:pPr>
              <w:rPr>
                <w:b/>
                <w:bCs/>
              </w:rPr>
            </w:pPr>
            <w:r w:rsidRPr="00076668">
              <w:rPr>
                <w:b/>
                <w:bCs/>
              </w:rPr>
              <w:t>Translation of Asyndetic Clauses in Job 3.33-36</w:t>
            </w:r>
          </w:p>
          <w:p w14:paraId="36B5983F" w14:textId="599BC214" w:rsidR="00EC5959" w:rsidRPr="00076668" w:rsidRDefault="00EC5959" w:rsidP="00076668">
            <w:r w:rsidRPr="00076668">
              <w:t xml:space="preserve">This paper studies how the Old Greek (OG) of Job 3, 33-36 translates asyndetic clauses. Based on Gentry’s own categories, I have divided asyndetic clauses into three main categories: New </w:t>
            </w:r>
            <w:r w:rsidRPr="00076668">
              <w:lastRenderedPageBreak/>
              <w:t xml:space="preserve">Material, Supportive Material, and Combination. </w:t>
            </w:r>
            <w:r w:rsidRPr="00076668">
              <w:rPr>
                <w:lang w:val="en-CA"/>
              </w:rPr>
              <w:t>Furthermore, this study will show that the translator’s own style is neither wooden/literal nor paraphrastic. His purpose seems to be to elucidate or explain the Hebrew text, while remaining as close as possible to its meaning. As such, the OG does not seem tied or constrained by the Hebrew text. Many a time, clauses are combined into one; allegories are changed completely yet without losing the main point the Hebrew is trying to make; in other occasions, the OG expands on what the Hebrew says. One could argue that the OG is looking at a different </w:t>
            </w:r>
            <w:r w:rsidRPr="00076668">
              <w:rPr>
                <w:i/>
                <w:iCs/>
                <w:lang w:val="en-CA"/>
              </w:rPr>
              <w:t>Vorlage</w:t>
            </w:r>
            <w:r w:rsidRPr="00076668">
              <w:rPr>
                <w:lang w:val="en-CA"/>
              </w:rPr>
              <w:t>, that is, editorial expansions or revisions come from a different parent-text. But it seems more plausible that these so-called expansions and reductions display the translator’s mastery of both Hebrew and Greek as he attempts to clarify the content of already ancient text by the Hellenistic period.</w:t>
            </w:r>
          </w:p>
        </w:tc>
      </w:tr>
      <w:tr w:rsidR="00EC5959" w:rsidRPr="00076668" w14:paraId="203F4610" w14:textId="77777777" w:rsidTr="006B095F">
        <w:trPr>
          <w:jc w:val="center"/>
        </w:trPr>
        <w:tc>
          <w:tcPr>
            <w:tcW w:w="1373" w:type="dxa"/>
          </w:tcPr>
          <w:p w14:paraId="2EDECD2F" w14:textId="77777777" w:rsidR="00EC5959" w:rsidRPr="00076668" w:rsidRDefault="00EC5959" w:rsidP="00076668">
            <w:r w:rsidRPr="00076668">
              <w:lastRenderedPageBreak/>
              <w:t>2:00-2:30</w:t>
            </w:r>
          </w:p>
        </w:tc>
        <w:tc>
          <w:tcPr>
            <w:tcW w:w="8713" w:type="dxa"/>
            <w:vAlign w:val="center"/>
          </w:tcPr>
          <w:p w14:paraId="64643944" w14:textId="77777777" w:rsidR="00EC5959" w:rsidRPr="00076668" w:rsidRDefault="00EC5959" w:rsidP="00076668">
            <w:r w:rsidRPr="00076668">
              <w:t xml:space="preserve">Ellen De </w:t>
            </w:r>
            <w:proofErr w:type="spellStart"/>
            <w:r w:rsidRPr="00076668">
              <w:t>Doncker</w:t>
            </w:r>
            <w:proofErr w:type="spellEnd"/>
            <w:r w:rsidRPr="00076668">
              <w:t xml:space="preserve"> (Université </w:t>
            </w:r>
            <w:proofErr w:type="spellStart"/>
            <w:r w:rsidRPr="00076668">
              <w:t>Catholique</w:t>
            </w:r>
            <w:proofErr w:type="spellEnd"/>
            <w:r w:rsidRPr="00076668">
              <w:t xml:space="preserve"> de Louvain)</w:t>
            </w:r>
          </w:p>
          <w:p w14:paraId="73F5CC47" w14:textId="77777777" w:rsidR="00EC5959" w:rsidRPr="00076668" w:rsidRDefault="00EC5959" w:rsidP="00076668">
            <w:pPr>
              <w:rPr>
                <w:b/>
                <w:bCs/>
                <w:lang w:val="en-GB"/>
              </w:rPr>
            </w:pPr>
            <w:r w:rsidRPr="00076668">
              <w:rPr>
                <w:b/>
                <w:bCs/>
                <w:lang w:val="en-CA"/>
              </w:rPr>
              <w:t xml:space="preserve">Translating God’s Senses in LXX-Pentateuch: </w:t>
            </w:r>
            <w:r w:rsidRPr="00076668">
              <w:rPr>
                <w:b/>
                <w:bCs/>
                <w:lang w:val="en-GB"/>
              </w:rPr>
              <w:t>A Prefixed Theology?</w:t>
            </w:r>
          </w:p>
          <w:p w14:paraId="34724EA1" w14:textId="421098F0" w:rsidR="00EC5959" w:rsidRPr="00076668" w:rsidRDefault="00EC5959" w:rsidP="00076668">
            <w:pPr>
              <w:rPr>
                <w:lang w:val="en-GB"/>
              </w:rPr>
            </w:pPr>
            <w:r w:rsidRPr="00076668">
              <w:rPr>
                <w:lang w:val="en-GB"/>
              </w:rPr>
              <w:t xml:space="preserve">The translation of anthropomorphisms (and its possible avoidance) in LXX has been recently revisited in the context of the “Septuagint-theology”. The ongoing discussion suggests that the question of LXX’S stance towards anthropomorphisms entails further questions regarding the language, cultural </w:t>
            </w:r>
            <w:proofErr w:type="gramStart"/>
            <w:r w:rsidRPr="00076668">
              <w:rPr>
                <w:lang w:val="en-GB"/>
              </w:rPr>
              <w:t>identity</w:t>
            </w:r>
            <w:proofErr w:type="gramEnd"/>
            <w:r w:rsidRPr="00076668">
              <w:rPr>
                <w:lang w:val="en-GB"/>
              </w:rPr>
              <w:t xml:space="preserve"> and ideology of the translator. I wish to </w:t>
            </w:r>
            <w:proofErr w:type="spellStart"/>
            <w:r w:rsidRPr="00076668">
              <w:rPr>
                <w:lang w:val="en-GB"/>
              </w:rPr>
              <w:t>analyze</w:t>
            </w:r>
            <w:proofErr w:type="spellEnd"/>
            <w:r w:rsidRPr="00076668">
              <w:rPr>
                <w:lang w:val="en-GB"/>
              </w:rPr>
              <w:t xml:space="preserve"> the translation of the divine senses in LXX-Pentateuch: being closely associated to the body, the senses offer an outlook on how God interacts and perceives in a bodily, say, anthropomorphic manner. One detail stands out in the translation of the (modern) five senses in LXX-Pentateuch: many of the verbs referring to the divine senses are prefixed. Indeed, </w:t>
            </w:r>
            <w:proofErr w:type="spellStart"/>
            <w:r w:rsidRPr="00076668">
              <w:rPr>
                <w:lang w:val="en-GB"/>
              </w:rPr>
              <w:t>ἐφοράω</w:t>
            </w:r>
            <w:proofErr w:type="spellEnd"/>
            <w:r w:rsidRPr="00076668">
              <w:rPr>
                <w:lang w:val="en-GB"/>
              </w:rPr>
              <w:t>, ἐπα</w:t>
            </w:r>
            <w:proofErr w:type="spellStart"/>
            <w:r w:rsidRPr="00076668">
              <w:rPr>
                <w:lang w:val="en-GB"/>
              </w:rPr>
              <w:t>κούω</w:t>
            </w:r>
            <w:proofErr w:type="spellEnd"/>
            <w:r w:rsidRPr="00076668">
              <w:rPr>
                <w:lang w:val="en-GB"/>
              </w:rPr>
              <w:t>, ἔπ</w:t>
            </w:r>
            <w:proofErr w:type="spellStart"/>
            <w:r w:rsidRPr="00076668">
              <w:rPr>
                <w:lang w:val="en-GB"/>
              </w:rPr>
              <w:t>ειμι</w:t>
            </w:r>
            <w:proofErr w:type="spellEnd"/>
            <w:r w:rsidRPr="00076668">
              <w:rPr>
                <w:lang w:val="en-GB"/>
              </w:rPr>
              <w:t xml:space="preserve"> are used for the divine sight, audition and </w:t>
            </w:r>
            <w:proofErr w:type="gramStart"/>
            <w:r w:rsidRPr="00076668">
              <w:rPr>
                <w:lang w:val="en-GB"/>
              </w:rPr>
              <w:t>touch;</w:t>
            </w:r>
            <w:proofErr w:type="gramEnd"/>
            <w:r w:rsidRPr="00076668">
              <w:rPr>
                <w:lang w:val="en-GB"/>
              </w:rPr>
              <w:t xml:space="preserve"> whereas verbs such as ὑπα</w:t>
            </w:r>
            <w:proofErr w:type="spellStart"/>
            <w:r w:rsidRPr="00076668">
              <w:rPr>
                <w:lang w:val="en-GB"/>
              </w:rPr>
              <w:t>κούω</w:t>
            </w:r>
            <w:proofErr w:type="spellEnd"/>
            <w:r w:rsidRPr="00076668">
              <w:rPr>
                <w:lang w:val="en-GB"/>
              </w:rPr>
              <w:t xml:space="preserve"> sometimes refer to human audition, never to divine hearing. Rhodes (2022) remarked: “prepositions reflect the way we profile our perceptions” – can the prefixes of the sensory verbs reveal something about how the translators perceived God’s anthropomorphic, sensory actions? Should the prefixed ἐπί be understood as “</w:t>
            </w:r>
            <w:proofErr w:type="spellStart"/>
            <w:r w:rsidRPr="00076668">
              <w:rPr>
                <w:lang w:val="en-GB"/>
              </w:rPr>
              <w:t>malefactive</w:t>
            </w:r>
            <w:proofErr w:type="spellEnd"/>
            <w:r w:rsidRPr="00076668">
              <w:rPr>
                <w:lang w:val="en-GB"/>
              </w:rPr>
              <w:t>/destructive” (</w:t>
            </w:r>
            <w:proofErr w:type="spellStart"/>
            <w:r w:rsidRPr="00076668">
              <w:rPr>
                <w:lang w:val="en-GB"/>
              </w:rPr>
              <w:t>Luraghi</w:t>
            </w:r>
            <w:proofErr w:type="spellEnd"/>
            <w:r w:rsidRPr="00076668">
              <w:rPr>
                <w:lang w:val="en-GB"/>
              </w:rPr>
              <w:t>, 2003; Horn, 2016)? Does it imply a specific spatial orientation of God (</w:t>
            </w:r>
            <w:proofErr w:type="spellStart"/>
            <w:r w:rsidRPr="00076668">
              <w:rPr>
                <w:lang w:val="en-GB"/>
              </w:rPr>
              <w:t>Somolinos</w:t>
            </w:r>
            <w:proofErr w:type="spellEnd"/>
            <w:r w:rsidRPr="00076668">
              <w:rPr>
                <w:lang w:val="en-GB"/>
              </w:rPr>
              <w:t>, 2013)?</w:t>
            </w:r>
            <w:r w:rsidR="00076668">
              <w:rPr>
                <w:lang w:val="en-GB"/>
              </w:rPr>
              <w:t xml:space="preserve"> </w:t>
            </w:r>
            <w:r w:rsidRPr="00076668">
              <w:rPr>
                <w:lang w:val="en-GB"/>
              </w:rPr>
              <w:t xml:space="preserve">This paper has three scopes: (1) To interact with recent scholarship on senses in the Bible, focusing on the divine senses as an instance of anthropomorphisms; (2) To examine the ideological/theological stance the translator(s) adopted regarding anthropomorphisms; (3) To contribute to the recent exploration of the role of prefixes/prepositions in </w:t>
            </w:r>
            <w:proofErr w:type="spellStart"/>
            <w:r w:rsidRPr="00076668">
              <w:rPr>
                <w:lang w:val="en-GB"/>
              </w:rPr>
              <w:t>Koinè</w:t>
            </w:r>
            <w:proofErr w:type="spellEnd"/>
            <w:r w:rsidRPr="00076668">
              <w:rPr>
                <w:lang w:val="en-GB"/>
              </w:rPr>
              <w:t xml:space="preserve"> Greek (Ross &amp; Rudge, 2022), examining how the prefixed sensory verbs might express certain perceptions of the translator(s).</w:t>
            </w:r>
          </w:p>
        </w:tc>
      </w:tr>
      <w:tr w:rsidR="00EC5959" w:rsidRPr="00076668" w14:paraId="4F908176" w14:textId="77777777" w:rsidTr="00EC5959">
        <w:trPr>
          <w:jc w:val="center"/>
        </w:trPr>
        <w:tc>
          <w:tcPr>
            <w:tcW w:w="1373" w:type="dxa"/>
          </w:tcPr>
          <w:p w14:paraId="366FA9E8" w14:textId="77777777" w:rsidR="00EC5959" w:rsidRPr="00076668" w:rsidRDefault="00EC5959" w:rsidP="00076668">
            <w:r w:rsidRPr="00076668">
              <w:t>2:30-3:00</w:t>
            </w:r>
          </w:p>
        </w:tc>
        <w:tc>
          <w:tcPr>
            <w:tcW w:w="8713" w:type="dxa"/>
          </w:tcPr>
          <w:p w14:paraId="74D5F7CE" w14:textId="4F391C79" w:rsidR="00EC5959" w:rsidRPr="00076668" w:rsidRDefault="00EC5959" w:rsidP="00076668">
            <w:r w:rsidRPr="00076668">
              <w:t>Break</w:t>
            </w:r>
          </w:p>
        </w:tc>
      </w:tr>
      <w:tr w:rsidR="00EC5959" w:rsidRPr="00076668" w14:paraId="7F15B553" w14:textId="77777777" w:rsidTr="00EC5959">
        <w:trPr>
          <w:jc w:val="center"/>
        </w:trPr>
        <w:tc>
          <w:tcPr>
            <w:tcW w:w="1373" w:type="dxa"/>
          </w:tcPr>
          <w:p w14:paraId="75C36DCC" w14:textId="327877D1" w:rsidR="00EC5959" w:rsidRPr="00076668" w:rsidRDefault="00EC5959" w:rsidP="00076668">
            <w:r w:rsidRPr="00076668">
              <w:t>3:00-3:30</w:t>
            </w:r>
          </w:p>
        </w:tc>
        <w:tc>
          <w:tcPr>
            <w:tcW w:w="8713" w:type="dxa"/>
          </w:tcPr>
          <w:p w14:paraId="64CB2F6D" w14:textId="77777777" w:rsidR="00EC5959" w:rsidRPr="00076668" w:rsidRDefault="00EC5959" w:rsidP="00076668">
            <w:pPr>
              <w:rPr>
                <w:lang w:val="en-CA"/>
              </w:rPr>
            </w:pPr>
            <w:proofErr w:type="spellStart"/>
            <w:r w:rsidRPr="00076668">
              <w:rPr>
                <w:lang w:val="en-CA"/>
              </w:rPr>
              <w:t>Joong</w:t>
            </w:r>
            <w:proofErr w:type="spellEnd"/>
            <w:r w:rsidRPr="00076668">
              <w:rPr>
                <w:lang w:val="en-CA"/>
              </w:rPr>
              <w:t xml:space="preserve"> </w:t>
            </w:r>
            <w:proofErr w:type="spellStart"/>
            <w:r w:rsidRPr="00076668">
              <w:rPr>
                <w:lang w:val="en-CA"/>
              </w:rPr>
              <w:t>Wook</w:t>
            </w:r>
            <w:proofErr w:type="spellEnd"/>
            <w:r w:rsidRPr="00076668">
              <w:rPr>
                <w:lang w:val="en-CA"/>
              </w:rPr>
              <w:t xml:space="preserve"> Choi (McGill University)</w:t>
            </w:r>
          </w:p>
          <w:p w14:paraId="61E75877" w14:textId="77777777" w:rsidR="00EC5959" w:rsidRPr="00076668" w:rsidRDefault="00EC5959" w:rsidP="00076668">
            <w:pPr>
              <w:rPr>
                <w:b/>
                <w:bCs/>
              </w:rPr>
            </w:pPr>
            <w:r w:rsidRPr="00076668">
              <w:rPr>
                <w:b/>
                <w:bCs/>
              </w:rPr>
              <w:t>Greek Isaiah in Exile: The Recurrence of Remnant-rhetoric</w:t>
            </w:r>
          </w:p>
          <w:p w14:paraId="26F25418" w14:textId="77777777" w:rsidR="00EC5959" w:rsidRDefault="00EC5959" w:rsidP="00076668">
            <w:pPr>
              <w:rPr>
                <w:lang w:val="en-CA"/>
              </w:rPr>
            </w:pPr>
            <w:r w:rsidRPr="00076668">
              <w:rPr>
                <w:lang w:val="en-CA"/>
              </w:rPr>
              <w:t xml:space="preserve">The </w:t>
            </w:r>
            <w:proofErr w:type="gramStart"/>
            <w:r w:rsidRPr="00076668">
              <w:rPr>
                <w:lang w:val="en-CA"/>
              </w:rPr>
              <w:t>main focus</w:t>
            </w:r>
            <w:proofErr w:type="gramEnd"/>
            <w:r w:rsidRPr="00076668">
              <w:rPr>
                <w:lang w:val="en-CA"/>
              </w:rPr>
              <w:t xml:space="preserve"> of the paper is to consider the following questions: “What message does Greek Isaiah 1-11 intend to communicate to the Alexandrian Jewish audience?” “What effects does Greek Isaiah expect to emanate for future generations with the idea of a remnant?” and “What position does Greek Isaiah take in relationship with other apocalyptic texts (e.g., with the Dream Visions of 1 Enoch)?” I will apply two sets of comparative studies. First, I will discuss literary works such as the Septuagint, the Masoretic text, 1QIsa</w:t>
            </w:r>
            <w:r w:rsidRPr="00076668">
              <w:rPr>
                <w:vertAlign w:val="superscript"/>
                <w:lang w:val="en-CA"/>
              </w:rPr>
              <w:t>a</w:t>
            </w:r>
            <w:r w:rsidRPr="00076668">
              <w:rPr>
                <w:lang w:val="en-CA"/>
              </w:rPr>
              <w:t>, and the Isaiah Targum (Targum Jonathan on Isaiah). I will distinguish some unique tendencies of the Greek text. For this purpose, I will compare vocabularies, grammatical factors, semantic elements, sentence structures, syntax, adopted images, rhetorical tones, and narrative streams. In the discussion, I will especially present the significant role of remnant-rhetoric in the whole picture.</w:t>
            </w:r>
            <w:r w:rsidR="00076668">
              <w:rPr>
                <w:lang w:val="en-CA"/>
              </w:rPr>
              <w:t xml:space="preserve"> </w:t>
            </w:r>
            <w:r w:rsidRPr="00076668">
              <w:rPr>
                <w:lang w:val="en-CA"/>
              </w:rPr>
              <w:t>Second, I will ask whether we can compare LXX-Isaiah 1 to 11 with the Dream</w:t>
            </w:r>
            <w:r w:rsidR="00076668">
              <w:rPr>
                <w:lang w:val="en-CA"/>
              </w:rPr>
              <w:t xml:space="preserve"> </w:t>
            </w:r>
            <w:r w:rsidRPr="00076668">
              <w:rPr>
                <w:lang w:val="en-CA"/>
              </w:rPr>
              <w:t>Visions of 1 Enoch (chaps. 83-90). I will categorize images, motifs, and themes in a hierarchic echelon from the bottom up to the top. In other words, a cluster of images form a motif, and several motifs converge into a theme. At the end, I will present four representative common themes (Exodus, Lawlessness, Exile, and Return). Remnant-rhetoric plays a significant role in both LXX-Isaiah and the Dream Visions</w:t>
            </w:r>
            <w:r w:rsidR="00076668">
              <w:rPr>
                <w:lang w:val="en-CA"/>
              </w:rPr>
              <w:t xml:space="preserve"> </w:t>
            </w:r>
            <w:r w:rsidRPr="00076668">
              <w:rPr>
                <w:lang w:val="en-CA"/>
              </w:rPr>
              <w:t>of 1 Enoch and connects the four common themes.</w:t>
            </w:r>
          </w:p>
          <w:p w14:paraId="65581475" w14:textId="0C421D05" w:rsidR="00F41C70" w:rsidRPr="00076668" w:rsidRDefault="00F41C70" w:rsidP="00076668">
            <w:pPr>
              <w:rPr>
                <w:lang w:val="en-CA"/>
              </w:rPr>
            </w:pPr>
          </w:p>
        </w:tc>
      </w:tr>
      <w:tr w:rsidR="00EC5959" w:rsidRPr="00076668" w14:paraId="09BAA3B1" w14:textId="77777777" w:rsidTr="00EC5959">
        <w:trPr>
          <w:jc w:val="center"/>
        </w:trPr>
        <w:tc>
          <w:tcPr>
            <w:tcW w:w="1373" w:type="dxa"/>
          </w:tcPr>
          <w:p w14:paraId="7EDA35C6" w14:textId="73A5852D" w:rsidR="00EC5959" w:rsidRPr="00076668" w:rsidRDefault="00EC5959" w:rsidP="00076668">
            <w:r w:rsidRPr="00076668">
              <w:lastRenderedPageBreak/>
              <w:t>3:30-4:00</w:t>
            </w:r>
          </w:p>
        </w:tc>
        <w:tc>
          <w:tcPr>
            <w:tcW w:w="8713" w:type="dxa"/>
          </w:tcPr>
          <w:p w14:paraId="1114EAD9" w14:textId="77777777" w:rsidR="00EC5959" w:rsidRPr="00076668" w:rsidRDefault="00EC5959" w:rsidP="00076668">
            <w:pPr>
              <w:rPr>
                <w:lang w:val="en-CA"/>
              </w:rPr>
            </w:pPr>
            <w:r w:rsidRPr="00076668">
              <w:rPr>
                <w:lang w:val="en-CA"/>
              </w:rPr>
              <w:t>Matthew Quintana (McMaster Divinity College)</w:t>
            </w:r>
          </w:p>
          <w:p w14:paraId="6A8244CC" w14:textId="77777777" w:rsidR="00EC5959" w:rsidRPr="00076668" w:rsidRDefault="00EC5959" w:rsidP="00076668">
            <w:pPr>
              <w:rPr>
                <w:b/>
                <w:bCs/>
              </w:rPr>
            </w:pPr>
            <w:r w:rsidRPr="00076668">
              <w:rPr>
                <w:b/>
                <w:bCs/>
              </w:rPr>
              <w:t>The Intertextual and Theological Interpretive Potential of Greek Isaiah: A Study in LXX Isaiah 65:17–25</w:t>
            </w:r>
          </w:p>
          <w:p w14:paraId="144DDA41" w14:textId="22962844" w:rsidR="00EC5959" w:rsidRPr="00076668" w:rsidRDefault="00EC5959" w:rsidP="00076668">
            <w:r w:rsidRPr="00076668">
              <w:rPr>
                <w:color w:val="000000"/>
                <w:shd w:val="clear" w:color="auto" w:fill="FFFFFF"/>
                <w:lang w:val="en-CA"/>
              </w:rPr>
              <w:t xml:space="preserve">This paper explores the literary and interpretative dimensions of the Greek version of the book of Isaiah as it relates to its presentation of the biblical text as a text </w:t>
            </w:r>
            <w:proofErr w:type="gramStart"/>
            <w:r w:rsidRPr="00076668">
              <w:rPr>
                <w:color w:val="000000"/>
                <w:shd w:val="clear" w:color="auto" w:fill="FFFFFF"/>
                <w:lang w:val="en-CA"/>
              </w:rPr>
              <w:t>in its own right and</w:t>
            </w:r>
            <w:proofErr w:type="gramEnd"/>
            <w:r w:rsidRPr="00076668">
              <w:rPr>
                <w:color w:val="000000"/>
                <w:shd w:val="clear" w:color="auto" w:fill="FFFFFF"/>
                <w:lang w:val="en-CA"/>
              </w:rPr>
              <w:t xml:space="preserve"> its reception among ancient communities of faith. The significance of this tradition is evaluated in a case study of LXX Isa 65:17–25. Two facets of this passage’s textual function are assessed—namely, the interpretive potential it creates (1) for intertextual associations with other biblical texts and (2) for theological appropriation by the readers and recipients of the text tradition. The paper first provides an orientation to the Greek tradition of Isaiah, then offers a sketch of how one might go about reading the version as a sacred </w:t>
            </w:r>
            <w:proofErr w:type="gramStart"/>
            <w:r w:rsidRPr="00076668">
              <w:rPr>
                <w:color w:val="000000"/>
                <w:shd w:val="clear" w:color="auto" w:fill="FFFFFF"/>
                <w:lang w:val="en-CA"/>
              </w:rPr>
              <w:t>text in its own right</w:t>
            </w:r>
            <w:proofErr w:type="gramEnd"/>
            <w:r w:rsidRPr="00076668">
              <w:rPr>
                <w:color w:val="000000"/>
                <w:shd w:val="clear" w:color="auto" w:fill="FFFFFF"/>
                <w:lang w:val="en-CA"/>
              </w:rPr>
              <w:t xml:space="preserve">. In the case study of Isa 65:17–25, the passage is analyzed against the Hebrew text of Isaiah with a view toward the interpretive potential produced in relation to both intertextual connections and eschatological and/or </w:t>
            </w:r>
            <w:proofErr w:type="spellStart"/>
            <w:r w:rsidRPr="00076668">
              <w:rPr>
                <w:color w:val="000000"/>
                <w:shd w:val="clear" w:color="auto" w:fill="FFFFFF"/>
                <w:lang w:val="en-CA"/>
              </w:rPr>
              <w:t>christological</w:t>
            </w:r>
            <w:proofErr w:type="spellEnd"/>
            <w:r w:rsidRPr="00076668">
              <w:rPr>
                <w:color w:val="000000"/>
                <w:shd w:val="clear" w:color="auto" w:fill="FFFFFF"/>
                <w:lang w:val="en-CA"/>
              </w:rPr>
              <w:t xml:space="preserve"> applications. It is argued that the Greek textual tradition of Isa 65:17–25 amplifies the intertextual connections with Gen 1–3 and more readily lends itself to eschatological and </w:t>
            </w:r>
            <w:proofErr w:type="spellStart"/>
            <w:r w:rsidRPr="00076668">
              <w:rPr>
                <w:color w:val="000000"/>
                <w:shd w:val="clear" w:color="auto" w:fill="FFFFFF"/>
                <w:lang w:val="en-CA"/>
              </w:rPr>
              <w:t>christological</w:t>
            </w:r>
            <w:proofErr w:type="spellEnd"/>
            <w:r w:rsidRPr="00076668">
              <w:rPr>
                <w:color w:val="000000"/>
                <w:shd w:val="clear" w:color="auto" w:fill="FFFFFF"/>
                <w:lang w:val="en-CA"/>
              </w:rPr>
              <w:t xml:space="preserve"> interpretation in its reception than does the Hebrew textual tradition of the same passage. This thesis is further substantiated by examining the passage’s reception in both the New Testament and patristic writings.</w:t>
            </w:r>
          </w:p>
        </w:tc>
      </w:tr>
      <w:tr w:rsidR="00EC5959" w:rsidRPr="00076668" w14:paraId="7093E4AB" w14:textId="77777777" w:rsidTr="00EC5959">
        <w:trPr>
          <w:jc w:val="center"/>
        </w:trPr>
        <w:tc>
          <w:tcPr>
            <w:tcW w:w="1373" w:type="dxa"/>
          </w:tcPr>
          <w:p w14:paraId="582679FE" w14:textId="690B17C0" w:rsidR="00EC5959" w:rsidRPr="00076668" w:rsidRDefault="00EC5959" w:rsidP="00076668">
            <w:r w:rsidRPr="00076668">
              <w:t>4:00-4:30</w:t>
            </w:r>
          </w:p>
        </w:tc>
        <w:tc>
          <w:tcPr>
            <w:tcW w:w="8713" w:type="dxa"/>
          </w:tcPr>
          <w:p w14:paraId="386A979C" w14:textId="77777777" w:rsidR="00EC5959" w:rsidRPr="00076668" w:rsidRDefault="00EC5959" w:rsidP="00076668">
            <w:r w:rsidRPr="00076668">
              <w:t xml:space="preserve">Gideon </w:t>
            </w:r>
            <w:proofErr w:type="spellStart"/>
            <w:r w:rsidRPr="00076668">
              <w:t>Kotzé</w:t>
            </w:r>
            <w:proofErr w:type="spellEnd"/>
            <w:r w:rsidRPr="00076668">
              <w:t xml:space="preserve"> (North-West University) </w:t>
            </w:r>
          </w:p>
          <w:p w14:paraId="6C470327" w14:textId="77777777" w:rsidR="00EC5959" w:rsidRPr="00076668" w:rsidRDefault="00EC5959" w:rsidP="00076668">
            <w:pPr>
              <w:rPr>
                <w:b/>
                <w:bCs/>
              </w:rPr>
            </w:pPr>
            <w:proofErr w:type="spellStart"/>
            <w:r w:rsidRPr="00076668">
              <w:rPr>
                <w:b/>
                <w:bCs/>
              </w:rPr>
              <w:t>C’est</w:t>
            </w:r>
            <w:proofErr w:type="spellEnd"/>
            <w:r w:rsidRPr="00076668">
              <w:rPr>
                <w:b/>
                <w:bCs/>
              </w:rPr>
              <w:t xml:space="preserve"> la vie! Comments on the Theology and Intention implied by LXX Ecclesiastes 6:1–2</w:t>
            </w:r>
          </w:p>
          <w:p w14:paraId="5722E40E" w14:textId="7B50EAF2" w:rsidR="00EC5959" w:rsidRPr="00076668" w:rsidRDefault="00EC5959" w:rsidP="00076668">
            <w:r w:rsidRPr="00076668">
              <w:t xml:space="preserve">Researchers involved in Septuagint studies from all over the world, including the Global South, owe a debt of gratitude to our colleagues from the Great White North. Generations of Septuagint scholars from Canada have played a leading role in conceptualizing and creating the New English Translation of the Septuagint and they have a big hand in the follow-up commentary series (SBLCS). The stated goal of this commentary series is to elucidate the meaning of the text-as-produced and one of the guiding principles is that the text-as-produced should be described with reference to the translators’ intentions. These intentions are not simply synonymous with theology but the study of the latter, like the former, entails a close reading of the texts. In the proposed paper, I offer such a close reading of LXX Eccl 6:1–2, the only place where the Ecclesiast combines the two loaded terms </w:t>
            </w:r>
            <w:proofErr w:type="spellStart"/>
            <w:r w:rsidRPr="00076668">
              <w:rPr>
                <w:lang w:val="el-GR"/>
              </w:rPr>
              <w:t>ματαιότης</w:t>
            </w:r>
            <w:proofErr w:type="spellEnd"/>
            <w:r w:rsidRPr="00076668">
              <w:t xml:space="preserve"> and </w:t>
            </w:r>
            <w:proofErr w:type="spellStart"/>
            <w:r w:rsidRPr="00076668">
              <w:rPr>
                <w:lang w:val="el-GR"/>
              </w:rPr>
              <w:t>ἀρρωστία</w:t>
            </w:r>
            <w:proofErr w:type="spellEnd"/>
            <w:r w:rsidRPr="00076668">
              <w:rPr>
                <w:lang w:val="en-CA"/>
              </w:rPr>
              <w:t xml:space="preserve"> </w:t>
            </w:r>
            <w:r w:rsidRPr="00076668">
              <w:rPr>
                <w:lang w:val="el-GR"/>
              </w:rPr>
              <w:t>πονηρά</w:t>
            </w:r>
            <w:r w:rsidRPr="00076668">
              <w:rPr>
                <w:lang w:val="en-CA"/>
              </w:rPr>
              <w:t xml:space="preserve"> </w:t>
            </w:r>
            <w:r w:rsidRPr="00076668">
              <w:t>in his evaluation of what he observes in the world. The aim of the paper is to make sense of the theology and intention implied by the wording of this passage. To this end, my comments on LXX Eccl 6:1–2 show how the Greek text reflects ideas about evil things in God’s ordered world, the deity’s involvement in them, and human beings’ powerlessness in the face of divinely determined twists of fate. The comments also reveal that the implied intention behind the Greek text is to say something about human beings’ inability to improve the way the world works, which is one of the running themes of LXX Ecclesiastes.</w:t>
            </w:r>
          </w:p>
        </w:tc>
      </w:tr>
    </w:tbl>
    <w:p w14:paraId="3FDA5870" w14:textId="77777777" w:rsidR="00B304D9" w:rsidRPr="00076668" w:rsidRDefault="00B304D9" w:rsidP="00076668"/>
    <w:p w14:paraId="5DFEEC72" w14:textId="77777777" w:rsidR="00B304D9" w:rsidRPr="00076668" w:rsidRDefault="00B304D9" w:rsidP="00076668"/>
    <w:sectPr w:rsidR="00B304D9" w:rsidRPr="00076668" w:rsidSect="005C69B5">
      <w:footerReference w:type="default" r:id="rId9"/>
      <w:type w:val="continuous"/>
      <w:pgSz w:w="12240" w:h="15840"/>
      <w:pgMar w:top="1077" w:right="1077" w:bottom="1077" w:left="1077" w:header="0" w:footer="74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FAB54" w14:textId="77777777" w:rsidR="005C69B5" w:rsidRDefault="005C69B5">
      <w:r>
        <w:separator/>
      </w:r>
    </w:p>
  </w:endnote>
  <w:endnote w:type="continuationSeparator" w:id="0">
    <w:p w14:paraId="779F4FE0" w14:textId="77777777" w:rsidR="005C69B5" w:rsidRDefault="005C6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2633F" w14:textId="77777777" w:rsidR="00873E87" w:rsidRDefault="000E2E17">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9C1D83A" wp14:editId="2C90F280">
              <wp:simplePos x="0" y="0"/>
              <wp:positionH relativeFrom="page">
                <wp:posOffset>6144260</wp:posOffset>
              </wp:positionH>
              <wp:positionV relativeFrom="page">
                <wp:posOffset>9444990</wp:posOffset>
              </wp:positionV>
              <wp:extent cx="729615" cy="165735"/>
              <wp:effectExtent l="0" t="0" r="6985" b="12065"/>
              <wp:wrapNone/>
              <wp:docPr id="9"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96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95F9A" w14:textId="77777777" w:rsidR="00873E87" w:rsidRDefault="00000000">
                          <w:pPr>
                            <w:spacing w:before="10"/>
                            <w:ind w:left="20"/>
                            <w:rPr>
                              <w:sz w:val="20"/>
                            </w:rPr>
                          </w:pPr>
                          <w:r>
                            <w:rPr>
                              <w:sz w:val="20"/>
                            </w:rPr>
                            <w:t>Page</w:t>
                          </w:r>
                          <w:r>
                            <w:rPr>
                              <w:spacing w:val="-3"/>
                              <w:sz w:val="20"/>
                            </w:rPr>
                            <w:t xml:space="preserve"> </w:t>
                          </w:r>
                          <w:r>
                            <w:rPr>
                              <w:sz w:val="20"/>
                            </w:rPr>
                            <w:fldChar w:fldCharType="begin"/>
                          </w:r>
                          <w:r>
                            <w:rPr>
                              <w:sz w:val="20"/>
                            </w:rPr>
                            <w:instrText xml:space="preserve"> PAGE </w:instrText>
                          </w:r>
                          <w:r>
                            <w:rPr>
                              <w:sz w:val="20"/>
                            </w:rPr>
                            <w:fldChar w:fldCharType="separate"/>
                          </w:r>
                          <w:r>
                            <w:rPr>
                              <w:sz w:val="20"/>
                            </w:rPr>
                            <w:t>10</w:t>
                          </w:r>
                          <w:r>
                            <w:rPr>
                              <w:sz w:val="20"/>
                            </w:rPr>
                            <w:fldChar w:fldCharType="end"/>
                          </w:r>
                          <w:r>
                            <w:rPr>
                              <w:spacing w:val="-1"/>
                              <w:sz w:val="20"/>
                            </w:rPr>
                            <w:t xml:space="preserve"> </w:t>
                          </w:r>
                          <w:r>
                            <w:rPr>
                              <w:sz w:val="20"/>
                            </w:rPr>
                            <w:t>of</w:t>
                          </w:r>
                          <w:r>
                            <w:rPr>
                              <w:spacing w:val="-3"/>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20</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1D83A" id="_x0000_t202" coordsize="21600,21600" o:spt="202" path="m,l,21600r21600,l21600,xe">
              <v:stroke joinstyle="miter"/>
              <v:path gradientshapeok="t" o:connecttype="rect"/>
            </v:shapetype>
            <v:shape id="docshape1" o:spid="_x0000_s1026" type="#_x0000_t202" style="position:absolute;margin-left:483.8pt;margin-top:743.7pt;width:57.4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" filled="f" stroked="f">
              <v:path arrowok="t"/>
              <v:textbox inset="0,0,0,0">
                <w:txbxContent>
                  <w:p w14:paraId="66A95F9A" w14:textId="77777777" w:rsidR="00873E87" w:rsidRDefault="00000000">
                    <w:pPr>
                      <w:spacing w:before="10"/>
                      <w:ind w:left="20"/>
                      <w:rPr>
                        <w:sz w:val="20"/>
                      </w:rPr>
                    </w:pPr>
                    <w:r>
                      <w:rPr>
                        <w:sz w:val="20"/>
                      </w:rPr>
                      <w:t>Page</w:t>
                    </w:r>
                    <w:r>
                      <w:rPr>
                        <w:spacing w:val="-3"/>
                        <w:sz w:val="20"/>
                      </w:rPr>
                      <w:t xml:space="preserve"> </w:t>
                    </w:r>
                    <w:r>
                      <w:rPr>
                        <w:sz w:val="20"/>
                      </w:rPr>
                      <w:fldChar w:fldCharType="begin"/>
                    </w:r>
                    <w:r>
                      <w:rPr>
                        <w:sz w:val="20"/>
                      </w:rPr>
                      <w:instrText xml:space="preserve"> PAGE </w:instrText>
                    </w:r>
                    <w:r>
                      <w:rPr>
                        <w:sz w:val="20"/>
                      </w:rPr>
                      <w:fldChar w:fldCharType="separate"/>
                    </w:r>
                    <w:r>
                      <w:rPr>
                        <w:sz w:val="20"/>
                      </w:rPr>
                      <w:t>10</w:t>
                    </w:r>
                    <w:r>
                      <w:rPr>
                        <w:sz w:val="20"/>
                      </w:rPr>
                      <w:fldChar w:fldCharType="end"/>
                    </w:r>
                    <w:r>
                      <w:rPr>
                        <w:spacing w:val="-1"/>
                        <w:sz w:val="20"/>
                      </w:rPr>
                      <w:t xml:space="preserve"> </w:t>
                    </w:r>
                    <w:r>
                      <w:rPr>
                        <w:sz w:val="20"/>
                      </w:rPr>
                      <w:t>of</w:t>
                    </w:r>
                    <w:r>
                      <w:rPr>
                        <w:spacing w:val="-3"/>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20</w:t>
                    </w:r>
                    <w:r>
                      <w:rPr>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AC7D2" w14:textId="77777777" w:rsidR="005C69B5" w:rsidRDefault="005C69B5">
      <w:r>
        <w:separator/>
      </w:r>
    </w:p>
  </w:footnote>
  <w:footnote w:type="continuationSeparator" w:id="0">
    <w:p w14:paraId="6D393A62" w14:textId="77777777" w:rsidR="005C69B5" w:rsidRDefault="005C6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D03CA"/>
    <w:multiLevelType w:val="hybridMultilevel"/>
    <w:tmpl w:val="20303990"/>
    <w:lvl w:ilvl="0" w:tplc="9E68ADF8">
      <w:numFmt w:val="bullet"/>
      <w:lvlText w:val=""/>
      <w:lvlJc w:val="left"/>
      <w:pPr>
        <w:ind w:left="973" w:hanging="360"/>
      </w:pPr>
      <w:rPr>
        <w:rFonts w:ascii="Wingdings" w:eastAsia="Wingdings" w:hAnsi="Wingdings" w:cs="Wingdings" w:hint="default"/>
        <w:b w:val="0"/>
        <w:bCs w:val="0"/>
        <w:i w:val="0"/>
        <w:iCs w:val="0"/>
        <w:w w:val="99"/>
        <w:sz w:val="20"/>
        <w:szCs w:val="20"/>
        <w:lang w:val="en-US" w:eastAsia="en-US" w:bidi="ar-SA"/>
      </w:rPr>
    </w:lvl>
    <w:lvl w:ilvl="1" w:tplc="B98A5228">
      <w:numFmt w:val="bullet"/>
      <w:lvlText w:val="•"/>
      <w:lvlJc w:val="left"/>
      <w:pPr>
        <w:ind w:left="1722" w:hanging="360"/>
      </w:pPr>
      <w:rPr>
        <w:rFonts w:hint="default"/>
        <w:lang w:val="en-US" w:eastAsia="en-US" w:bidi="ar-SA"/>
      </w:rPr>
    </w:lvl>
    <w:lvl w:ilvl="2" w:tplc="62D85570">
      <w:numFmt w:val="bullet"/>
      <w:lvlText w:val="•"/>
      <w:lvlJc w:val="left"/>
      <w:pPr>
        <w:ind w:left="2465" w:hanging="360"/>
      </w:pPr>
      <w:rPr>
        <w:rFonts w:hint="default"/>
        <w:lang w:val="en-US" w:eastAsia="en-US" w:bidi="ar-SA"/>
      </w:rPr>
    </w:lvl>
    <w:lvl w:ilvl="3" w:tplc="1AFA6828">
      <w:numFmt w:val="bullet"/>
      <w:lvlText w:val="•"/>
      <w:lvlJc w:val="left"/>
      <w:pPr>
        <w:ind w:left="3207" w:hanging="360"/>
      </w:pPr>
      <w:rPr>
        <w:rFonts w:hint="default"/>
        <w:lang w:val="en-US" w:eastAsia="en-US" w:bidi="ar-SA"/>
      </w:rPr>
    </w:lvl>
    <w:lvl w:ilvl="4" w:tplc="4580AEA4">
      <w:numFmt w:val="bullet"/>
      <w:lvlText w:val="•"/>
      <w:lvlJc w:val="left"/>
      <w:pPr>
        <w:ind w:left="3950" w:hanging="360"/>
      </w:pPr>
      <w:rPr>
        <w:rFonts w:hint="default"/>
        <w:lang w:val="en-US" w:eastAsia="en-US" w:bidi="ar-SA"/>
      </w:rPr>
    </w:lvl>
    <w:lvl w:ilvl="5" w:tplc="409C0970">
      <w:numFmt w:val="bullet"/>
      <w:lvlText w:val="•"/>
      <w:lvlJc w:val="left"/>
      <w:pPr>
        <w:ind w:left="4693" w:hanging="360"/>
      </w:pPr>
      <w:rPr>
        <w:rFonts w:hint="default"/>
        <w:lang w:val="en-US" w:eastAsia="en-US" w:bidi="ar-SA"/>
      </w:rPr>
    </w:lvl>
    <w:lvl w:ilvl="6" w:tplc="5EB822EA">
      <w:numFmt w:val="bullet"/>
      <w:lvlText w:val="•"/>
      <w:lvlJc w:val="left"/>
      <w:pPr>
        <w:ind w:left="5435" w:hanging="360"/>
      </w:pPr>
      <w:rPr>
        <w:rFonts w:hint="default"/>
        <w:lang w:val="en-US" w:eastAsia="en-US" w:bidi="ar-SA"/>
      </w:rPr>
    </w:lvl>
    <w:lvl w:ilvl="7" w:tplc="B91CFD52">
      <w:numFmt w:val="bullet"/>
      <w:lvlText w:val="•"/>
      <w:lvlJc w:val="left"/>
      <w:pPr>
        <w:ind w:left="6178" w:hanging="360"/>
      </w:pPr>
      <w:rPr>
        <w:rFonts w:hint="default"/>
        <w:lang w:val="en-US" w:eastAsia="en-US" w:bidi="ar-SA"/>
      </w:rPr>
    </w:lvl>
    <w:lvl w:ilvl="8" w:tplc="CE1EE6FE">
      <w:numFmt w:val="bullet"/>
      <w:lvlText w:val="•"/>
      <w:lvlJc w:val="left"/>
      <w:pPr>
        <w:ind w:left="6920" w:hanging="360"/>
      </w:pPr>
      <w:rPr>
        <w:rFonts w:hint="default"/>
        <w:lang w:val="en-US" w:eastAsia="en-US" w:bidi="ar-SA"/>
      </w:rPr>
    </w:lvl>
  </w:abstractNum>
  <w:num w:numId="1" w16cid:durableId="312295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oNotDisplayPageBoundarie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E87"/>
    <w:rsid w:val="00000E3B"/>
    <w:rsid w:val="00007A5D"/>
    <w:rsid w:val="00012B83"/>
    <w:rsid w:val="0001759C"/>
    <w:rsid w:val="000351C8"/>
    <w:rsid w:val="00046B72"/>
    <w:rsid w:val="0005071D"/>
    <w:rsid w:val="0006658B"/>
    <w:rsid w:val="00076668"/>
    <w:rsid w:val="00091CB6"/>
    <w:rsid w:val="000976D9"/>
    <w:rsid w:val="000C6A31"/>
    <w:rsid w:val="000D2F94"/>
    <w:rsid w:val="000D37F4"/>
    <w:rsid w:val="000D4EB5"/>
    <w:rsid w:val="000E2131"/>
    <w:rsid w:val="000E2E17"/>
    <w:rsid w:val="001016A7"/>
    <w:rsid w:val="00104FD5"/>
    <w:rsid w:val="001072AE"/>
    <w:rsid w:val="0012337A"/>
    <w:rsid w:val="0016515B"/>
    <w:rsid w:val="001878FB"/>
    <w:rsid w:val="0019431B"/>
    <w:rsid w:val="001B0C93"/>
    <w:rsid w:val="001C326D"/>
    <w:rsid w:val="001D3C36"/>
    <w:rsid w:val="001D6A30"/>
    <w:rsid w:val="001D717A"/>
    <w:rsid w:val="001E0302"/>
    <w:rsid w:val="001E0398"/>
    <w:rsid w:val="001E10E5"/>
    <w:rsid w:val="001F1374"/>
    <w:rsid w:val="001F64B3"/>
    <w:rsid w:val="002066D2"/>
    <w:rsid w:val="00232536"/>
    <w:rsid w:val="00261355"/>
    <w:rsid w:val="00264202"/>
    <w:rsid w:val="002717BA"/>
    <w:rsid w:val="0029443F"/>
    <w:rsid w:val="002A5EC5"/>
    <w:rsid w:val="002B1E05"/>
    <w:rsid w:val="002B696A"/>
    <w:rsid w:val="002C509C"/>
    <w:rsid w:val="002F65D6"/>
    <w:rsid w:val="0030049A"/>
    <w:rsid w:val="00313062"/>
    <w:rsid w:val="003A1A36"/>
    <w:rsid w:val="003A4A7D"/>
    <w:rsid w:val="003B08A9"/>
    <w:rsid w:val="003C4A1B"/>
    <w:rsid w:val="003D02EF"/>
    <w:rsid w:val="003F531B"/>
    <w:rsid w:val="00430C3D"/>
    <w:rsid w:val="00442E70"/>
    <w:rsid w:val="00462D2D"/>
    <w:rsid w:val="004739A1"/>
    <w:rsid w:val="00491A38"/>
    <w:rsid w:val="004A6E72"/>
    <w:rsid w:val="004C0B06"/>
    <w:rsid w:val="004C39DE"/>
    <w:rsid w:val="004D30CD"/>
    <w:rsid w:val="004F4F4A"/>
    <w:rsid w:val="00514E39"/>
    <w:rsid w:val="00540F3B"/>
    <w:rsid w:val="0054128D"/>
    <w:rsid w:val="00551E89"/>
    <w:rsid w:val="0056388A"/>
    <w:rsid w:val="00564ECA"/>
    <w:rsid w:val="0057402E"/>
    <w:rsid w:val="005A00F3"/>
    <w:rsid w:val="005A2EA6"/>
    <w:rsid w:val="005C69B5"/>
    <w:rsid w:val="005D7180"/>
    <w:rsid w:val="005D7C9F"/>
    <w:rsid w:val="005E7E57"/>
    <w:rsid w:val="006118FF"/>
    <w:rsid w:val="00627186"/>
    <w:rsid w:val="00631D02"/>
    <w:rsid w:val="00646026"/>
    <w:rsid w:val="006518C9"/>
    <w:rsid w:val="00664D48"/>
    <w:rsid w:val="0068556C"/>
    <w:rsid w:val="006A63DD"/>
    <w:rsid w:val="006B4537"/>
    <w:rsid w:val="006C56B1"/>
    <w:rsid w:val="006D6AF9"/>
    <w:rsid w:val="006F3487"/>
    <w:rsid w:val="00713690"/>
    <w:rsid w:val="00717B25"/>
    <w:rsid w:val="00791F00"/>
    <w:rsid w:val="007A51CE"/>
    <w:rsid w:val="007D617E"/>
    <w:rsid w:val="007D6CEB"/>
    <w:rsid w:val="007E4713"/>
    <w:rsid w:val="008070B5"/>
    <w:rsid w:val="00821711"/>
    <w:rsid w:val="00861FB9"/>
    <w:rsid w:val="0086393F"/>
    <w:rsid w:val="00873E87"/>
    <w:rsid w:val="008C60EB"/>
    <w:rsid w:val="008E6F9E"/>
    <w:rsid w:val="008F464E"/>
    <w:rsid w:val="008F771D"/>
    <w:rsid w:val="00903B9B"/>
    <w:rsid w:val="00905033"/>
    <w:rsid w:val="00915DF9"/>
    <w:rsid w:val="00930504"/>
    <w:rsid w:val="009421D4"/>
    <w:rsid w:val="00953CB3"/>
    <w:rsid w:val="00962E8B"/>
    <w:rsid w:val="00967CD1"/>
    <w:rsid w:val="00971599"/>
    <w:rsid w:val="00977226"/>
    <w:rsid w:val="00981068"/>
    <w:rsid w:val="0099799A"/>
    <w:rsid w:val="009A00E1"/>
    <w:rsid w:val="009B6411"/>
    <w:rsid w:val="009C504F"/>
    <w:rsid w:val="009D0DBD"/>
    <w:rsid w:val="009D1CCF"/>
    <w:rsid w:val="009D5D91"/>
    <w:rsid w:val="009E3201"/>
    <w:rsid w:val="009F407B"/>
    <w:rsid w:val="009F416A"/>
    <w:rsid w:val="009F5636"/>
    <w:rsid w:val="00A100CC"/>
    <w:rsid w:val="00A21E2F"/>
    <w:rsid w:val="00A2488C"/>
    <w:rsid w:val="00A32DF5"/>
    <w:rsid w:val="00A359F4"/>
    <w:rsid w:val="00A43034"/>
    <w:rsid w:val="00A52417"/>
    <w:rsid w:val="00A56D49"/>
    <w:rsid w:val="00A92875"/>
    <w:rsid w:val="00AA3FA7"/>
    <w:rsid w:val="00AC3C7B"/>
    <w:rsid w:val="00AC70B0"/>
    <w:rsid w:val="00AC7BFB"/>
    <w:rsid w:val="00AF0E25"/>
    <w:rsid w:val="00B27532"/>
    <w:rsid w:val="00B304D9"/>
    <w:rsid w:val="00B44519"/>
    <w:rsid w:val="00B662BF"/>
    <w:rsid w:val="00B713B4"/>
    <w:rsid w:val="00B87F5B"/>
    <w:rsid w:val="00B9291C"/>
    <w:rsid w:val="00B93855"/>
    <w:rsid w:val="00B95581"/>
    <w:rsid w:val="00BA18E7"/>
    <w:rsid w:val="00BA2829"/>
    <w:rsid w:val="00BB30B1"/>
    <w:rsid w:val="00BD199F"/>
    <w:rsid w:val="00BF7948"/>
    <w:rsid w:val="00C111F4"/>
    <w:rsid w:val="00C12012"/>
    <w:rsid w:val="00C244E2"/>
    <w:rsid w:val="00C37028"/>
    <w:rsid w:val="00C77759"/>
    <w:rsid w:val="00C83FF7"/>
    <w:rsid w:val="00C95A19"/>
    <w:rsid w:val="00CA1A58"/>
    <w:rsid w:val="00CA42FD"/>
    <w:rsid w:val="00CA7E57"/>
    <w:rsid w:val="00CB5180"/>
    <w:rsid w:val="00CC31E9"/>
    <w:rsid w:val="00CE4398"/>
    <w:rsid w:val="00D05643"/>
    <w:rsid w:val="00D06781"/>
    <w:rsid w:val="00D2637B"/>
    <w:rsid w:val="00D2733A"/>
    <w:rsid w:val="00D76396"/>
    <w:rsid w:val="00D86E88"/>
    <w:rsid w:val="00D9645D"/>
    <w:rsid w:val="00DB09EC"/>
    <w:rsid w:val="00DC6D9C"/>
    <w:rsid w:val="00DC7ACD"/>
    <w:rsid w:val="00DD2E32"/>
    <w:rsid w:val="00DE6778"/>
    <w:rsid w:val="00DE7113"/>
    <w:rsid w:val="00DF33E5"/>
    <w:rsid w:val="00E45AE7"/>
    <w:rsid w:val="00E6101E"/>
    <w:rsid w:val="00E65EF3"/>
    <w:rsid w:val="00E73C58"/>
    <w:rsid w:val="00E80FB7"/>
    <w:rsid w:val="00E81A4D"/>
    <w:rsid w:val="00E84403"/>
    <w:rsid w:val="00EA0C0E"/>
    <w:rsid w:val="00EA1EA1"/>
    <w:rsid w:val="00EB319B"/>
    <w:rsid w:val="00EC0C8B"/>
    <w:rsid w:val="00EC5959"/>
    <w:rsid w:val="00F05936"/>
    <w:rsid w:val="00F12179"/>
    <w:rsid w:val="00F1545A"/>
    <w:rsid w:val="00F33D2E"/>
    <w:rsid w:val="00F359B7"/>
    <w:rsid w:val="00F41C70"/>
    <w:rsid w:val="00F72ABA"/>
    <w:rsid w:val="00F744CF"/>
    <w:rsid w:val="00F8441A"/>
    <w:rsid w:val="00FA26CF"/>
    <w:rsid w:val="00FA622A"/>
    <w:rsid w:val="00FC35A6"/>
    <w:rsid w:val="00FD6430"/>
    <w:rsid w:val="00FE1D69"/>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F7D43"/>
  <w15:docId w15:val="{2C0F25C0-314C-C245-A451-A74B9902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next w:val="Normal"/>
    <w:uiPriority w:val="9"/>
    <w:qFormat/>
    <w:rsid w:val="00AC3C7B"/>
    <w:pPr>
      <w:pBdr>
        <w:top w:val="single" w:sz="18" w:space="1" w:color="000000" w:themeColor="text1"/>
        <w:left w:val="single" w:sz="18" w:space="4" w:color="000000" w:themeColor="text1"/>
        <w:bottom w:val="single" w:sz="18" w:space="1" w:color="000000" w:themeColor="text1"/>
        <w:right w:val="single" w:sz="18" w:space="4" w:color="000000" w:themeColor="text1"/>
      </w:pBdr>
      <w:shd w:val="solid" w:color="auto" w:fill="000000" w:themeFill="text1"/>
      <w:spacing w:before="240"/>
      <w:jc w:val="center"/>
      <w:outlineLvl w:val="0"/>
    </w:pPr>
    <w:rPr>
      <w:b/>
      <w:bCs/>
      <w:i/>
      <w:iCs/>
      <w:color w:val="FFFFFF" w:themeColor="background1"/>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rsid w:val="00BF7948"/>
    <w:pPr>
      <w:spacing w:line="270" w:lineRule="exact"/>
      <w:ind w:left="451" w:right="445"/>
      <w:jc w:val="center"/>
    </w:pPr>
    <w:rPr>
      <w:color w:val="FFFFFF"/>
      <w:sz w:val="24"/>
      <w:szCs w:val="24"/>
    </w:rPr>
  </w:style>
  <w:style w:type="character" w:styleId="Strong">
    <w:name w:val="Strong"/>
    <w:basedOn w:val="DefaultParagraphFont"/>
    <w:uiPriority w:val="22"/>
    <w:qFormat/>
    <w:rsid w:val="001F64B3"/>
    <w:rPr>
      <w:b/>
      <w:bCs/>
    </w:rPr>
  </w:style>
  <w:style w:type="paragraph" w:styleId="Header">
    <w:name w:val="header"/>
    <w:basedOn w:val="Normal"/>
    <w:link w:val="HeaderChar"/>
    <w:uiPriority w:val="99"/>
    <w:unhideWhenUsed/>
    <w:rsid w:val="00D05643"/>
    <w:pPr>
      <w:tabs>
        <w:tab w:val="center" w:pos="4680"/>
        <w:tab w:val="right" w:pos="9360"/>
      </w:tabs>
    </w:pPr>
  </w:style>
  <w:style w:type="character" w:customStyle="1" w:styleId="HeaderChar">
    <w:name w:val="Header Char"/>
    <w:basedOn w:val="DefaultParagraphFont"/>
    <w:link w:val="Header"/>
    <w:uiPriority w:val="99"/>
    <w:rsid w:val="00D05643"/>
    <w:rPr>
      <w:rFonts w:ascii="Times New Roman" w:eastAsia="Times New Roman" w:hAnsi="Times New Roman" w:cs="Times New Roman"/>
    </w:rPr>
  </w:style>
  <w:style w:type="paragraph" w:styleId="Footer">
    <w:name w:val="footer"/>
    <w:basedOn w:val="Normal"/>
    <w:link w:val="FooterChar"/>
    <w:uiPriority w:val="99"/>
    <w:unhideWhenUsed/>
    <w:rsid w:val="00D05643"/>
    <w:pPr>
      <w:tabs>
        <w:tab w:val="center" w:pos="4680"/>
        <w:tab w:val="right" w:pos="9360"/>
      </w:tabs>
    </w:pPr>
  </w:style>
  <w:style w:type="character" w:customStyle="1" w:styleId="FooterChar">
    <w:name w:val="Footer Char"/>
    <w:basedOn w:val="DefaultParagraphFont"/>
    <w:link w:val="Footer"/>
    <w:uiPriority w:val="99"/>
    <w:rsid w:val="00D05643"/>
    <w:rPr>
      <w:rFonts w:ascii="Times New Roman" w:eastAsia="Times New Roman" w:hAnsi="Times New Roman" w:cs="Times New Roman"/>
    </w:rPr>
  </w:style>
  <w:style w:type="character" w:styleId="Emphasis">
    <w:name w:val="Emphasis"/>
    <w:basedOn w:val="DefaultParagraphFont"/>
    <w:uiPriority w:val="20"/>
    <w:qFormat/>
    <w:rsid w:val="00F33D2E"/>
    <w:rPr>
      <w:i/>
      <w:iCs/>
    </w:rPr>
  </w:style>
  <w:style w:type="paragraph" w:styleId="Revision">
    <w:name w:val="Revision"/>
    <w:hidden/>
    <w:uiPriority w:val="99"/>
    <w:semiHidden/>
    <w:rsid w:val="00953CB3"/>
    <w:pPr>
      <w:widowControl/>
      <w:autoSpaceDE/>
      <w:autoSpaceDN/>
    </w:pPr>
    <w:rPr>
      <w:rFonts w:ascii="Times New Roman" w:eastAsia="Times New Roman" w:hAnsi="Times New Roman" w:cs="Times New Roman"/>
    </w:rPr>
  </w:style>
  <w:style w:type="paragraph" w:styleId="NormalWeb">
    <w:name w:val="Normal (Web)"/>
    <w:basedOn w:val="Normal"/>
    <w:uiPriority w:val="99"/>
    <w:unhideWhenUsed/>
    <w:rsid w:val="00AC7BFB"/>
    <w:pPr>
      <w:widowControl/>
      <w:autoSpaceDE/>
      <w:autoSpaceDN/>
      <w:spacing w:before="100" w:beforeAutospacing="1" w:after="100" w:afterAutospacing="1"/>
    </w:pPr>
    <w:rPr>
      <w:sz w:val="24"/>
      <w:szCs w:val="24"/>
      <w:lang w:val="fr-CA" w:eastAsia="fr-CA" w:bidi="he-IL"/>
    </w:rPr>
  </w:style>
  <w:style w:type="character" w:customStyle="1" w:styleId="x193iq5w">
    <w:name w:val="x193iq5w"/>
    <w:basedOn w:val="DefaultParagraphFont"/>
    <w:rsid w:val="00313062"/>
  </w:style>
  <w:style w:type="paragraph" w:customStyle="1" w:styleId="elementtoproof">
    <w:name w:val="elementtoproof"/>
    <w:basedOn w:val="Normal"/>
    <w:uiPriority w:val="99"/>
    <w:semiHidden/>
    <w:rsid w:val="00313062"/>
    <w:pPr>
      <w:widowControl/>
      <w:autoSpaceDE/>
      <w:autoSpaceDN/>
    </w:pPr>
    <w:rPr>
      <w:rFonts w:ascii="Calibri" w:eastAsiaTheme="minorHAnsi" w:hAnsi="Calibri" w:cs="Calibri"/>
      <w:lang w:val="en-IE" w:eastAsia="en-IE"/>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3088">
      <w:bodyDiv w:val="1"/>
      <w:marLeft w:val="0"/>
      <w:marRight w:val="0"/>
      <w:marTop w:val="0"/>
      <w:marBottom w:val="0"/>
      <w:divBdr>
        <w:top w:val="none" w:sz="0" w:space="0" w:color="auto"/>
        <w:left w:val="none" w:sz="0" w:space="0" w:color="auto"/>
        <w:bottom w:val="none" w:sz="0" w:space="0" w:color="auto"/>
        <w:right w:val="none" w:sz="0" w:space="0" w:color="auto"/>
      </w:divBdr>
    </w:div>
    <w:div w:id="6754689">
      <w:bodyDiv w:val="1"/>
      <w:marLeft w:val="0"/>
      <w:marRight w:val="0"/>
      <w:marTop w:val="0"/>
      <w:marBottom w:val="0"/>
      <w:divBdr>
        <w:top w:val="none" w:sz="0" w:space="0" w:color="auto"/>
        <w:left w:val="none" w:sz="0" w:space="0" w:color="auto"/>
        <w:bottom w:val="none" w:sz="0" w:space="0" w:color="auto"/>
        <w:right w:val="none" w:sz="0" w:space="0" w:color="auto"/>
      </w:divBdr>
    </w:div>
    <w:div w:id="7567843">
      <w:bodyDiv w:val="1"/>
      <w:marLeft w:val="0"/>
      <w:marRight w:val="0"/>
      <w:marTop w:val="0"/>
      <w:marBottom w:val="0"/>
      <w:divBdr>
        <w:top w:val="none" w:sz="0" w:space="0" w:color="auto"/>
        <w:left w:val="none" w:sz="0" w:space="0" w:color="auto"/>
        <w:bottom w:val="none" w:sz="0" w:space="0" w:color="auto"/>
        <w:right w:val="none" w:sz="0" w:space="0" w:color="auto"/>
      </w:divBdr>
    </w:div>
    <w:div w:id="8332554">
      <w:bodyDiv w:val="1"/>
      <w:marLeft w:val="0"/>
      <w:marRight w:val="0"/>
      <w:marTop w:val="0"/>
      <w:marBottom w:val="0"/>
      <w:divBdr>
        <w:top w:val="none" w:sz="0" w:space="0" w:color="auto"/>
        <w:left w:val="none" w:sz="0" w:space="0" w:color="auto"/>
        <w:bottom w:val="none" w:sz="0" w:space="0" w:color="auto"/>
        <w:right w:val="none" w:sz="0" w:space="0" w:color="auto"/>
      </w:divBdr>
    </w:div>
    <w:div w:id="9770214">
      <w:bodyDiv w:val="1"/>
      <w:marLeft w:val="0"/>
      <w:marRight w:val="0"/>
      <w:marTop w:val="0"/>
      <w:marBottom w:val="0"/>
      <w:divBdr>
        <w:top w:val="none" w:sz="0" w:space="0" w:color="auto"/>
        <w:left w:val="none" w:sz="0" w:space="0" w:color="auto"/>
        <w:bottom w:val="none" w:sz="0" w:space="0" w:color="auto"/>
        <w:right w:val="none" w:sz="0" w:space="0" w:color="auto"/>
      </w:divBdr>
    </w:div>
    <w:div w:id="10765803">
      <w:bodyDiv w:val="1"/>
      <w:marLeft w:val="0"/>
      <w:marRight w:val="0"/>
      <w:marTop w:val="0"/>
      <w:marBottom w:val="0"/>
      <w:divBdr>
        <w:top w:val="none" w:sz="0" w:space="0" w:color="auto"/>
        <w:left w:val="none" w:sz="0" w:space="0" w:color="auto"/>
        <w:bottom w:val="none" w:sz="0" w:space="0" w:color="auto"/>
        <w:right w:val="none" w:sz="0" w:space="0" w:color="auto"/>
      </w:divBdr>
    </w:div>
    <w:div w:id="23018711">
      <w:bodyDiv w:val="1"/>
      <w:marLeft w:val="0"/>
      <w:marRight w:val="0"/>
      <w:marTop w:val="0"/>
      <w:marBottom w:val="0"/>
      <w:divBdr>
        <w:top w:val="none" w:sz="0" w:space="0" w:color="auto"/>
        <w:left w:val="none" w:sz="0" w:space="0" w:color="auto"/>
        <w:bottom w:val="none" w:sz="0" w:space="0" w:color="auto"/>
        <w:right w:val="none" w:sz="0" w:space="0" w:color="auto"/>
      </w:divBdr>
    </w:div>
    <w:div w:id="29959772">
      <w:bodyDiv w:val="1"/>
      <w:marLeft w:val="0"/>
      <w:marRight w:val="0"/>
      <w:marTop w:val="0"/>
      <w:marBottom w:val="0"/>
      <w:divBdr>
        <w:top w:val="none" w:sz="0" w:space="0" w:color="auto"/>
        <w:left w:val="none" w:sz="0" w:space="0" w:color="auto"/>
        <w:bottom w:val="none" w:sz="0" w:space="0" w:color="auto"/>
        <w:right w:val="none" w:sz="0" w:space="0" w:color="auto"/>
      </w:divBdr>
    </w:div>
    <w:div w:id="32391956">
      <w:bodyDiv w:val="1"/>
      <w:marLeft w:val="0"/>
      <w:marRight w:val="0"/>
      <w:marTop w:val="0"/>
      <w:marBottom w:val="0"/>
      <w:divBdr>
        <w:top w:val="none" w:sz="0" w:space="0" w:color="auto"/>
        <w:left w:val="none" w:sz="0" w:space="0" w:color="auto"/>
        <w:bottom w:val="none" w:sz="0" w:space="0" w:color="auto"/>
        <w:right w:val="none" w:sz="0" w:space="0" w:color="auto"/>
      </w:divBdr>
    </w:div>
    <w:div w:id="41906470">
      <w:bodyDiv w:val="1"/>
      <w:marLeft w:val="0"/>
      <w:marRight w:val="0"/>
      <w:marTop w:val="0"/>
      <w:marBottom w:val="0"/>
      <w:divBdr>
        <w:top w:val="none" w:sz="0" w:space="0" w:color="auto"/>
        <w:left w:val="none" w:sz="0" w:space="0" w:color="auto"/>
        <w:bottom w:val="none" w:sz="0" w:space="0" w:color="auto"/>
        <w:right w:val="none" w:sz="0" w:space="0" w:color="auto"/>
      </w:divBdr>
    </w:div>
    <w:div w:id="44986853">
      <w:bodyDiv w:val="1"/>
      <w:marLeft w:val="0"/>
      <w:marRight w:val="0"/>
      <w:marTop w:val="0"/>
      <w:marBottom w:val="0"/>
      <w:divBdr>
        <w:top w:val="none" w:sz="0" w:space="0" w:color="auto"/>
        <w:left w:val="none" w:sz="0" w:space="0" w:color="auto"/>
        <w:bottom w:val="none" w:sz="0" w:space="0" w:color="auto"/>
        <w:right w:val="none" w:sz="0" w:space="0" w:color="auto"/>
      </w:divBdr>
    </w:div>
    <w:div w:id="69156019">
      <w:bodyDiv w:val="1"/>
      <w:marLeft w:val="0"/>
      <w:marRight w:val="0"/>
      <w:marTop w:val="0"/>
      <w:marBottom w:val="0"/>
      <w:divBdr>
        <w:top w:val="none" w:sz="0" w:space="0" w:color="auto"/>
        <w:left w:val="none" w:sz="0" w:space="0" w:color="auto"/>
        <w:bottom w:val="none" w:sz="0" w:space="0" w:color="auto"/>
        <w:right w:val="none" w:sz="0" w:space="0" w:color="auto"/>
      </w:divBdr>
    </w:div>
    <w:div w:id="92165246">
      <w:bodyDiv w:val="1"/>
      <w:marLeft w:val="0"/>
      <w:marRight w:val="0"/>
      <w:marTop w:val="0"/>
      <w:marBottom w:val="0"/>
      <w:divBdr>
        <w:top w:val="none" w:sz="0" w:space="0" w:color="auto"/>
        <w:left w:val="none" w:sz="0" w:space="0" w:color="auto"/>
        <w:bottom w:val="none" w:sz="0" w:space="0" w:color="auto"/>
        <w:right w:val="none" w:sz="0" w:space="0" w:color="auto"/>
      </w:divBdr>
    </w:div>
    <w:div w:id="94058703">
      <w:bodyDiv w:val="1"/>
      <w:marLeft w:val="0"/>
      <w:marRight w:val="0"/>
      <w:marTop w:val="0"/>
      <w:marBottom w:val="0"/>
      <w:divBdr>
        <w:top w:val="none" w:sz="0" w:space="0" w:color="auto"/>
        <w:left w:val="none" w:sz="0" w:space="0" w:color="auto"/>
        <w:bottom w:val="none" w:sz="0" w:space="0" w:color="auto"/>
        <w:right w:val="none" w:sz="0" w:space="0" w:color="auto"/>
      </w:divBdr>
    </w:div>
    <w:div w:id="94447431">
      <w:bodyDiv w:val="1"/>
      <w:marLeft w:val="0"/>
      <w:marRight w:val="0"/>
      <w:marTop w:val="0"/>
      <w:marBottom w:val="0"/>
      <w:divBdr>
        <w:top w:val="none" w:sz="0" w:space="0" w:color="auto"/>
        <w:left w:val="none" w:sz="0" w:space="0" w:color="auto"/>
        <w:bottom w:val="none" w:sz="0" w:space="0" w:color="auto"/>
        <w:right w:val="none" w:sz="0" w:space="0" w:color="auto"/>
      </w:divBdr>
    </w:div>
    <w:div w:id="96677618">
      <w:bodyDiv w:val="1"/>
      <w:marLeft w:val="0"/>
      <w:marRight w:val="0"/>
      <w:marTop w:val="0"/>
      <w:marBottom w:val="0"/>
      <w:divBdr>
        <w:top w:val="none" w:sz="0" w:space="0" w:color="auto"/>
        <w:left w:val="none" w:sz="0" w:space="0" w:color="auto"/>
        <w:bottom w:val="none" w:sz="0" w:space="0" w:color="auto"/>
        <w:right w:val="none" w:sz="0" w:space="0" w:color="auto"/>
      </w:divBdr>
    </w:div>
    <w:div w:id="99959443">
      <w:bodyDiv w:val="1"/>
      <w:marLeft w:val="0"/>
      <w:marRight w:val="0"/>
      <w:marTop w:val="0"/>
      <w:marBottom w:val="0"/>
      <w:divBdr>
        <w:top w:val="none" w:sz="0" w:space="0" w:color="auto"/>
        <w:left w:val="none" w:sz="0" w:space="0" w:color="auto"/>
        <w:bottom w:val="none" w:sz="0" w:space="0" w:color="auto"/>
        <w:right w:val="none" w:sz="0" w:space="0" w:color="auto"/>
      </w:divBdr>
    </w:div>
    <w:div w:id="105197130">
      <w:bodyDiv w:val="1"/>
      <w:marLeft w:val="0"/>
      <w:marRight w:val="0"/>
      <w:marTop w:val="0"/>
      <w:marBottom w:val="0"/>
      <w:divBdr>
        <w:top w:val="none" w:sz="0" w:space="0" w:color="auto"/>
        <w:left w:val="none" w:sz="0" w:space="0" w:color="auto"/>
        <w:bottom w:val="none" w:sz="0" w:space="0" w:color="auto"/>
        <w:right w:val="none" w:sz="0" w:space="0" w:color="auto"/>
      </w:divBdr>
    </w:div>
    <w:div w:id="107163270">
      <w:bodyDiv w:val="1"/>
      <w:marLeft w:val="0"/>
      <w:marRight w:val="0"/>
      <w:marTop w:val="0"/>
      <w:marBottom w:val="0"/>
      <w:divBdr>
        <w:top w:val="none" w:sz="0" w:space="0" w:color="auto"/>
        <w:left w:val="none" w:sz="0" w:space="0" w:color="auto"/>
        <w:bottom w:val="none" w:sz="0" w:space="0" w:color="auto"/>
        <w:right w:val="none" w:sz="0" w:space="0" w:color="auto"/>
      </w:divBdr>
    </w:div>
    <w:div w:id="110248707">
      <w:bodyDiv w:val="1"/>
      <w:marLeft w:val="0"/>
      <w:marRight w:val="0"/>
      <w:marTop w:val="0"/>
      <w:marBottom w:val="0"/>
      <w:divBdr>
        <w:top w:val="none" w:sz="0" w:space="0" w:color="auto"/>
        <w:left w:val="none" w:sz="0" w:space="0" w:color="auto"/>
        <w:bottom w:val="none" w:sz="0" w:space="0" w:color="auto"/>
        <w:right w:val="none" w:sz="0" w:space="0" w:color="auto"/>
      </w:divBdr>
    </w:div>
    <w:div w:id="111829751">
      <w:bodyDiv w:val="1"/>
      <w:marLeft w:val="0"/>
      <w:marRight w:val="0"/>
      <w:marTop w:val="0"/>
      <w:marBottom w:val="0"/>
      <w:divBdr>
        <w:top w:val="none" w:sz="0" w:space="0" w:color="auto"/>
        <w:left w:val="none" w:sz="0" w:space="0" w:color="auto"/>
        <w:bottom w:val="none" w:sz="0" w:space="0" w:color="auto"/>
        <w:right w:val="none" w:sz="0" w:space="0" w:color="auto"/>
      </w:divBdr>
    </w:div>
    <w:div w:id="114523018">
      <w:bodyDiv w:val="1"/>
      <w:marLeft w:val="0"/>
      <w:marRight w:val="0"/>
      <w:marTop w:val="0"/>
      <w:marBottom w:val="0"/>
      <w:divBdr>
        <w:top w:val="none" w:sz="0" w:space="0" w:color="auto"/>
        <w:left w:val="none" w:sz="0" w:space="0" w:color="auto"/>
        <w:bottom w:val="none" w:sz="0" w:space="0" w:color="auto"/>
        <w:right w:val="none" w:sz="0" w:space="0" w:color="auto"/>
      </w:divBdr>
    </w:div>
    <w:div w:id="114956546">
      <w:bodyDiv w:val="1"/>
      <w:marLeft w:val="0"/>
      <w:marRight w:val="0"/>
      <w:marTop w:val="0"/>
      <w:marBottom w:val="0"/>
      <w:divBdr>
        <w:top w:val="none" w:sz="0" w:space="0" w:color="auto"/>
        <w:left w:val="none" w:sz="0" w:space="0" w:color="auto"/>
        <w:bottom w:val="none" w:sz="0" w:space="0" w:color="auto"/>
        <w:right w:val="none" w:sz="0" w:space="0" w:color="auto"/>
      </w:divBdr>
    </w:div>
    <w:div w:id="116727804">
      <w:bodyDiv w:val="1"/>
      <w:marLeft w:val="0"/>
      <w:marRight w:val="0"/>
      <w:marTop w:val="0"/>
      <w:marBottom w:val="0"/>
      <w:divBdr>
        <w:top w:val="none" w:sz="0" w:space="0" w:color="auto"/>
        <w:left w:val="none" w:sz="0" w:space="0" w:color="auto"/>
        <w:bottom w:val="none" w:sz="0" w:space="0" w:color="auto"/>
        <w:right w:val="none" w:sz="0" w:space="0" w:color="auto"/>
      </w:divBdr>
    </w:div>
    <w:div w:id="127015242">
      <w:bodyDiv w:val="1"/>
      <w:marLeft w:val="0"/>
      <w:marRight w:val="0"/>
      <w:marTop w:val="0"/>
      <w:marBottom w:val="0"/>
      <w:divBdr>
        <w:top w:val="none" w:sz="0" w:space="0" w:color="auto"/>
        <w:left w:val="none" w:sz="0" w:space="0" w:color="auto"/>
        <w:bottom w:val="none" w:sz="0" w:space="0" w:color="auto"/>
        <w:right w:val="none" w:sz="0" w:space="0" w:color="auto"/>
      </w:divBdr>
    </w:div>
    <w:div w:id="138303684">
      <w:bodyDiv w:val="1"/>
      <w:marLeft w:val="0"/>
      <w:marRight w:val="0"/>
      <w:marTop w:val="0"/>
      <w:marBottom w:val="0"/>
      <w:divBdr>
        <w:top w:val="none" w:sz="0" w:space="0" w:color="auto"/>
        <w:left w:val="none" w:sz="0" w:space="0" w:color="auto"/>
        <w:bottom w:val="none" w:sz="0" w:space="0" w:color="auto"/>
        <w:right w:val="none" w:sz="0" w:space="0" w:color="auto"/>
      </w:divBdr>
    </w:div>
    <w:div w:id="141392437">
      <w:bodyDiv w:val="1"/>
      <w:marLeft w:val="0"/>
      <w:marRight w:val="0"/>
      <w:marTop w:val="0"/>
      <w:marBottom w:val="0"/>
      <w:divBdr>
        <w:top w:val="none" w:sz="0" w:space="0" w:color="auto"/>
        <w:left w:val="none" w:sz="0" w:space="0" w:color="auto"/>
        <w:bottom w:val="none" w:sz="0" w:space="0" w:color="auto"/>
        <w:right w:val="none" w:sz="0" w:space="0" w:color="auto"/>
      </w:divBdr>
    </w:div>
    <w:div w:id="155612327">
      <w:bodyDiv w:val="1"/>
      <w:marLeft w:val="0"/>
      <w:marRight w:val="0"/>
      <w:marTop w:val="0"/>
      <w:marBottom w:val="0"/>
      <w:divBdr>
        <w:top w:val="none" w:sz="0" w:space="0" w:color="auto"/>
        <w:left w:val="none" w:sz="0" w:space="0" w:color="auto"/>
        <w:bottom w:val="none" w:sz="0" w:space="0" w:color="auto"/>
        <w:right w:val="none" w:sz="0" w:space="0" w:color="auto"/>
      </w:divBdr>
    </w:div>
    <w:div w:id="164172224">
      <w:bodyDiv w:val="1"/>
      <w:marLeft w:val="0"/>
      <w:marRight w:val="0"/>
      <w:marTop w:val="0"/>
      <w:marBottom w:val="0"/>
      <w:divBdr>
        <w:top w:val="none" w:sz="0" w:space="0" w:color="auto"/>
        <w:left w:val="none" w:sz="0" w:space="0" w:color="auto"/>
        <w:bottom w:val="none" w:sz="0" w:space="0" w:color="auto"/>
        <w:right w:val="none" w:sz="0" w:space="0" w:color="auto"/>
      </w:divBdr>
    </w:div>
    <w:div w:id="171535855">
      <w:bodyDiv w:val="1"/>
      <w:marLeft w:val="0"/>
      <w:marRight w:val="0"/>
      <w:marTop w:val="0"/>
      <w:marBottom w:val="0"/>
      <w:divBdr>
        <w:top w:val="none" w:sz="0" w:space="0" w:color="auto"/>
        <w:left w:val="none" w:sz="0" w:space="0" w:color="auto"/>
        <w:bottom w:val="none" w:sz="0" w:space="0" w:color="auto"/>
        <w:right w:val="none" w:sz="0" w:space="0" w:color="auto"/>
      </w:divBdr>
    </w:div>
    <w:div w:id="177547779">
      <w:bodyDiv w:val="1"/>
      <w:marLeft w:val="0"/>
      <w:marRight w:val="0"/>
      <w:marTop w:val="0"/>
      <w:marBottom w:val="0"/>
      <w:divBdr>
        <w:top w:val="none" w:sz="0" w:space="0" w:color="auto"/>
        <w:left w:val="none" w:sz="0" w:space="0" w:color="auto"/>
        <w:bottom w:val="none" w:sz="0" w:space="0" w:color="auto"/>
        <w:right w:val="none" w:sz="0" w:space="0" w:color="auto"/>
      </w:divBdr>
    </w:div>
    <w:div w:id="186215256">
      <w:bodyDiv w:val="1"/>
      <w:marLeft w:val="0"/>
      <w:marRight w:val="0"/>
      <w:marTop w:val="0"/>
      <w:marBottom w:val="0"/>
      <w:divBdr>
        <w:top w:val="none" w:sz="0" w:space="0" w:color="auto"/>
        <w:left w:val="none" w:sz="0" w:space="0" w:color="auto"/>
        <w:bottom w:val="none" w:sz="0" w:space="0" w:color="auto"/>
        <w:right w:val="none" w:sz="0" w:space="0" w:color="auto"/>
      </w:divBdr>
    </w:div>
    <w:div w:id="189881159">
      <w:bodyDiv w:val="1"/>
      <w:marLeft w:val="0"/>
      <w:marRight w:val="0"/>
      <w:marTop w:val="0"/>
      <w:marBottom w:val="0"/>
      <w:divBdr>
        <w:top w:val="none" w:sz="0" w:space="0" w:color="auto"/>
        <w:left w:val="none" w:sz="0" w:space="0" w:color="auto"/>
        <w:bottom w:val="none" w:sz="0" w:space="0" w:color="auto"/>
        <w:right w:val="none" w:sz="0" w:space="0" w:color="auto"/>
      </w:divBdr>
    </w:div>
    <w:div w:id="195385557">
      <w:bodyDiv w:val="1"/>
      <w:marLeft w:val="0"/>
      <w:marRight w:val="0"/>
      <w:marTop w:val="0"/>
      <w:marBottom w:val="0"/>
      <w:divBdr>
        <w:top w:val="none" w:sz="0" w:space="0" w:color="auto"/>
        <w:left w:val="none" w:sz="0" w:space="0" w:color="auto"/>
        <w:bottom w:val="none" w:sz="0" w:space="0" w:color="auto"/>
        <w:right w:val="none" w:sz="0" w:space="0" w:color="auto"/>
      </w:divBdr>
    </w:div>
    <w:div w:id="195699325">
      <w:bodyDiv w:val="1"/>
      <w:marLeft w:val="0"/>
      <w:marRight w:val="0"/>
      <w:marTop w:val="0"/>
      <w:marBottom w:val="0"/>
      <w:divBdr>
        <w:top w:val="none" w:sz="0" w:space="0" w:color="auto"/>
        <w:left w:val="none" w:sz="0" w:space="0" w:color="auto"/>
        <w:bottom w:val="none" w:sz="0" w:space="0" w:color="auto"/>
        <w:right w:val="none" w:sz="0" w:space="0" w:color="auto"/>
      </w:divBdr>
    </w:div>
    <w:div w:id="196432234">
      <w:bodyDiv w:val="1"/>
      <w:marLeft w:val="0"/>
      <w:marRight w:val="0"/>
      <w:marTop w:val="0"/>
      <w:marBottom w:val="0"/>
      <w:divBdr>
        <w:top w:val="none" w:sz="0" w:space="0" w:color="auto"/>
        <w:left w:val="none" w:sz="0" w:space="0" w:color="auto"/>
        <w:bottom w:val="none" w:sz="0" w:space="0" w:color="auto"/>
        <w:right w:val="none" w:sz="0" w:space="0" w:color="auto"/>
      </w:divBdr>
    </w:div>
    <w:div w:id="199830098">
      <w:bodyDiv w:val="1"/>
      <w:marLeft w:val="0"/>
      <w:marRight w:val="0"/>
      <w:marTop w:val="0"/>
      <w:marBottom w:val="0"/>
      <w:divBdr>
        <w:top w:val="none" w:sz="0" w:space="0" w:color="auto"/>
        <w:left w:val="none" w:sz="0" w:space="0" w:color="auto"/>
        <w:bottom w:val="none" w:sz="0" w:space="0" w:color="auto"/>
        <w:right w:val="none" w:sz="0" w:space="0" w:color="auto"/>
      </w:divBdr>
    </w:div>
    <w:div w:id="203640256">
      <w:bodyDiv w:val="1"/>
      <w:marLeft w:val="0"/>
      <w:marRight w:val="0"/>
      <w:marTop w:val="0"/>
      <w:marBottom w:val="0"/>
      <w:divBdr>
        <w:top w:val="none" w:sz="0" w:space="0" w:color="auto"/>
        <w:left w:val="none" w:sz="0" w:space="0" w:color="auto"/>
        <w:bottom w:val="none" w:sz="0" w:space="0" w:color="auto"/>
        <w:right w:val="none" w:sz="0" w:space="0" w:color="auto"/>
      </w:divBdr>
    </w:div>
    <w:div w:id="204608812">
      <w:bodyDiv w:val="1"/>
      <w:marLeft w:val="0"/>
      <w:marRight w:val="0"/>
      <w:marTop w:val="0"/>
      <w:marBottom w:val="0"/>
      <w:divBdr>
        <w:top w:val="none" w:sz="0" w:space="0" w:color="auto"/>
        <w:left w:val="none" w:sz="0" w:space="0" w:color="auto"/>
        <w:bottom w:val="none" w:sz="0" w:space="0" w:color="auto"/>
        <w:right w:val="none" w:sz="0" w:space="0" w:color="auto"/>
      </w:divBdr>
    </w:div>
    <w:div w:id="213543351">
      <w:bodyDiv w:val="1"/>
      <w:marLeft w:val="0"/>
      <w:marRight w:val="0"/>
      <w:marTop w:val="0"/>
      <w:marBottom w:val="0"/>
      <w:divBdr>
        <w:top w:val="none" w:sz="0" w:space="0" w:color="auto"/>
        <w:left w:val="none" w:sz="0" w:space="0" w:color="auto"/>
        <w:bottom w:val="none" w:sz="0" w:space="0" w:color="auto"/>
        <w:right w:val="none" w:sz="0" w:space="0" w:color="auto"/>
      </w:divBdr>
    </w:div>
    <w:div w:id="226764888">
      <w:bodyDiv w:val="1"/>
      <w:marLeft w:val="0"/>
      <w:marRight w:val="0"/>
      <w:marTop w:val="0"/>
      <w:marBottom w:val="0"/>
      <w:divBdr>
        <w:top w:val="none" w:sz="0" w:space="0" w:color="auto"/>
        <w:left w:val="none" w:sz="0" w:space="0" w:color="auto"/>
        <w:bottom w:val="none" w:sz="0" w:space="0" w:color="auto"/>
        <w:right w:val="none" w:sz="0" w:space="0" w:color="auto"/>
      </w:divBdr>
    </w:div>
    <w:div w:id="244535218">
      <w:bodyDiv w:val="1"/>
      <w:marLeft w:val="0"/>
      <w:marRight w:val="0"/>
      <w:marTop w:val="0"/>
      <w:marBottom w:val="0"/>
      <w:divBdr>
        <w:top w:val="none" w:sz="0" w:space="0" w:color="auto"/>
        <w:left w:val="none" w:sz="0" w:space="0" w:color="auto"/>
        <w:bottom w:val="none" w:sz="0" w:space="0" w:color="auto"/>
        <w:right w:val="none" w:sz="0" w:space="0" w:color="auto"/>
      </w:divBdr>
    </w:div>
    <w:div w:id="263656656">
      <w:bodyDiv w:val="1"/>
      <w:marLeft w:val="0"/>
      <w:marRight w:val="0"/>
      <w:marTop w:val="0"/>
      <w:marBottom w:val="0"/>
      <w:divBdr>
        <w:top w:val="none" w:sz="0" w:space="0" w:color="auto"/>
        <w:left w:val="none" w:sz="0" w:space="0" w:color="auto"/>
        <w:bottom w:val="none" w:sz="0" w:space="0" w:color="auto"/>
        <w:right w:val="none" w:sz="0" w:space="0" w:color="auto"/>
      </w:divBdr>
    </w:div>
    <w:div w:id="264386442">
      <w:bodyDiv w:val="1"/>
      <w:marLeft w:val="0"/>
      <w:marRight w:val="0"/>
      <w:marTop w:val="0"/>
      <w:marBottom w:val="0"/>
      <w:divBdr>
        <w:top w:val="none" w:sz="0" w:space="0" w:color="auto"/>
        <w:left w:val="none" w:sz="0" w:space="0" w:color="auto"/>
        <w:bottom w:val="none" w:sz="0" w:space="0" w:color="auto"/>
        <w:right w:val="none" w:sz="0" w:space="0" w:color="auto"/>
      </w:divBdr>
    </w:div>
    <w:div w:id="271596425">
      <w:bodyDiv w:val="1"/>
      <w:marLeft w:val="0"/>
      <w:marRight w:val="0"/>
      <w:marTop w:val="0"/>
      <w:marBottom w:val="0"/>
      <w:divBdr>
        <w:top w:val="none" w:sz="0" w:space="0" w:color="auto"/>
        <w:left w:val="none" w:sz="0" w:space="0" w:color="auto"/>
        <w:bottom w:val="none" w:sz="0" w:space="0" w:color="auto"/>
        <w:right w:val="none" w:sz="0" w:space="0" w:color="auto"/>
      </w:divBdr>
    </w:div>
    <w:div w:id="272633757">
      <w:bodyDiv w:val="1"/>
      <w:marLeft w:val="0"/>
      <w:marRight w:val="0"/>
      <w:marTop w:val="0"/>
      <w:marBottom w:val="0"/>
      <w:divBdr>
        <w:top w:val="none" w:sz="0" w:space="0" w:color="auto"/>
        <w:left w:val="none" w:sz="0" w:space="0" w:color="auto"/>
        <w:bottom w:val="none" w:sz="0" w:space="0" w:color="auto"/>
        <w:right w:val="none" w:sz="0" w:space="0" w:color="auto"/>
      </w:divBdr>
    </w:div>
    <w:div w:id="282199374">
      <w:bodyDiv w:val="1"/>
      <w:marLeft w:val="0"/>
      <w:marRight w:val="0"/>
      <w:marTop w:val="0"/>
      <w:marBottom w:val="0"/>
      <w:divBdr>
        <w:top w:val="none" w:sz="0" w:space="0" w:color="auto"/>
        <w:left w:val="none" w:sz="0" w:space="0" w:color="auto"/>
        <w:bottom w:val="none" w:sz="0" w:space="0" w:color="auto"/>
        <w:right w:val="none" w:sz="0" w:space="0" w:color="auto"/>
      </w:divBdr>
    </w:div>
    <w:div w:id="286814345">
      <w:bodyDiv w:val="1"/>
      <w:marLeft w:val="0"/>
      <w:marRight w:val="0"/>
      <w:marTop w:val="0"/>
      <w:marBottom w:val="0"/>
      <w:divBdr>
        <w:top w:val="none" w:sz="0" w:space="0" w:color="auto"/>
        <w:left w:val="none" w:sz="0" w:space="0" w:color="auto"/>
        <w:bottom w:val="none" w:sz="0" w:space="0" w:color="auto"/>
        <w:right w:val="none" w:sz="0" w:space="0" w:color="auto"/>
      </w:divBdr>
    </w:div>
    <w:div w:id="304823288">
      <w:bodyDiv w:val="1"/>
      <w:marLeft w:val="0"/>
      <w:marRight w:val="0"/>
      <w:marTop w:val="0"/>
      <w:marBottom w:val="0"/>
      <w:divBdr>
        <w:top w:val="none" w:sz="0" w:space="0" w:color="auto"/>
        <w:left w:val="none" w:sz="0" w:space="0" w:color="auto"/>
        <w:bottom w:val="none" w:sz="0" w:space="0" w:color="auto"/>
        <w:right w:val="none" w:sz="0" w:space="0" w:color="auto"/>
      </w:divBdr>
    </w:div>
    <w:div w:id="305092486">
      <w:bodyDiv w:val="1"/>
      <w:marLeft w:val="0"/>
      <w:marRight w:val="0"/>
      <w:marTop w:val="0"/>
      <w:marBottom w:val="0"/>
      <w:divBdr>
        <w:top w:val="none" w:sz="0" w:space="0" w:color="auto"/>
        <w:left w:val="none" w:sz="0" w:space="0" w:color="auto"/>
        <w:bottom w:val="none" w:sz="0" w:space="0" w:color="auto"/>
        <w:right w:val="none" w:sz="0" w:space="0" w:color="auto"/>
      </w:divBdr>
    </w:div>
    <w:div w:id="307248217">
      <w:bodyDiv w:val="1"/>
      <w:marLeft w:val="0"/>
      <w:marRight w:val="0"/>
      <w:marTop w:val="0"/>
      <w:marBottom w:val="0"/>
      <w:divBdr>
        <w:top w:val="none" w:sz="0" w:space="0" w:color="auto"/>
        <w:left w:val="none" w:sz="0" w:space="0" w:color="auto"/>
        <w:bottom w:val="none" w:sz="0" w:space="0" w:color="auto"/>
        <w:right w:val="none" w:sz="0" w:space="0" w:color="auto"/>
      </w:divBdr>
    </w:div>
    <w:div w:id="340940025">
      <w:bodyDiv w:val="1"/>
      <w:marLeft w:val="0"/>
      <w:marRight w:val="0"/>
      <w:marTop w:val="0"/>
      <w:marBottom w:val="0"/>
      <w:divBdr>
        <w:top w:val="none" w:sz="0" w:space="0" w:color="auto"/>
        <w:left w:val="none" w:sz="0" w:space="0" w:color="auto"/>
        <w:bottom w:val="none" w:sz="0" w:space="0" w:color="auto"/>
        <w:right w:val="none" w:sz="0" w:space="0" w:color="auto"/>
      </w:divBdr>
    </w:div>
    <w:div w:id="350692233">
      <w:bodyDiv w:val="1"/>
      <w:marLeft w:val="0"/>
      <w:marRight w:val="0"/>
      <w:marTop w:val="0"/>
      <w:marBottom w:val="0"/>
      <w:divBdr>
        <w:top w:val="none" w:sz="0" w:space="0" w:color="auto"/>
        <w:left w:val="none" w:sz="0" w:space="0" w:color="auto"/>
        <w:bottom w:val="none" w:sz="0" w:space="0" w:color="auto"/>
        <w:right w:val="none" w:sz="0" w:space="0" w:color="auto"/>
      </w:divBdr>
    </w:div>
    <w:div w:id="357782118">
      <w:bodyDiv w:val="1"/>
      <w:marLeft w:val="0"/>
      <w:marRight w:val="0"/>
      <w:marTop w:val="0"/>
      <w:marBottom w:val="0"/>
      <w:divBdr>
        <w:top w:val="none" w:sz="0" w:space="0" w:color="auto"/>
        <w:left w:val="none" w:sz="0" w:space="0" w:color="auto"/>
        <w:bottom w:val="none" w:sz="0" w:space="0" w:color="auto"/>
        <w:right w:val="none" w:sz="0" w:space="0" w:color="auto"/>
      </w:divBdr>
    </w:div>
    <w:div w:id="360907582">
      <w:bodyDiv w:val="1"/>
      <w:marLeft w:val="0"/>
      <w:marRight w:val="0"/>
      <w:marTop w:val="0"/>
      <w:marBottom w:val="0"/>
      <w:divBdr>
        <w:top w:val="none" w:sz="0" w:space="0" w:color="auto"/>
        <w:left w:val="none" w:sz="0" w:space="0" w:color="auto"/>
        <w:bottom w:val="none" w:sz="0" w:space="0" w:color="auto"/>
        <w:right w:val="none" w:sz="0" w:space="0" w:color="auto"/>
      </w:divBdr>
    </w:div>
    <w:div w:id="361589607">
      <w:bodyDiv w:val="1"/>
      <w:marLeft w:val="0"/>
      <w:marRight w:val="0"/>
      <w:marTop w:val="0"/>
      <w:marBottom w:val="0"/>
      <w:divBdr>
        <w:top w:val="none" w:sz="0" w:space="0" w:color="auto"/>
        <w:left w:val="none" w:sz="0" w:space="0" w:color="auto"/>
        <w:bottom w:val="none" w:sz="0" w:space="0" w:color="auto"/>
        <w:right w:val="none" w:sz="0" w:space="0" w:color="auto"/>
      </w:divBdr>
    </w:div>
    <w:div w:id="363605859">
      <w:bodyDiv w:val="1"/>
      <w:marLeft w:val="0"/>
      <w:marRight w:val="0"/>
      <w:marTop w:val="0"/>
      <w:marBottom w:val="0"/>
      <w:divBdr>
        <w:top w:val="none" w:sz="0" w:space="0" w:color="auto"/>
        <w:left w:val="none" w:sz="0" w:space="0" w:color="auto"/>
        <w:bottom w:val="none" w:sz="0" w:space="0" w:color="auto"/>
        <w:right w:val="none" w:sz="0" w:space="0" w:color="auto"/>
      </w:divBdr>
    </w:div>
    <w:div w:id="369258435">
      <w:bodyDiv w:val="1"/>
      <w:marLeft w:val="0"/>
      <w:marRight w:val="0"/>
      <w:marTop w:val="0"/>
      <w:marBottom w:val="0"/>
      <w:divBdr>
        <w:top w:val="none" w:sz="0" w:space="0" w:color="auto"/>
        <w:left w:val="none" w:sz="0" w:space="0" w:color="auto"/>
        <w:bottom w:val="none" w:sz="0" w:space="0" w:color="auto"/>
        <w:right w:val="none" w:sz="0" w:space="0" w:color="auto"/>
      </w:divBdr>
    </w:div>
    <w:div w:id="392392563">
      <w:bodyDiv w:val="1"/>
      <w:marLeft w:val="0"/>
      <w:marRight w:val="0"/>
      <w:marTop w:val="0"/>
      <w:marBottom w:val="0"/>
      <w:divBdr>
        <w:top w:val="none" w:sz="0" w:space="0" w:color="auto"/>
        <w:left w:val="none" w:sz="0" w:space="0" w:color="auto"/>
        <w:bottom w:val="none" w:sz="0" w:space="0" w:color="auto"/>
        <w:right w:val="none" w:sz="0" w:space="0" w:color="auto"/>
      </w:divBdr>
    </w:div>
    <w:div w:id="403576906">
      <w:bodyDiv w:val="1"/>
      <w:marLeft w:val="0"/>
      <w:marRight w:val="0"/>
      <w:marTop w:val="0"/>
      <w:marBottom w:val="0"/>
      <w:divBdr>
        <w:top w:val="none" w:sz="0" w:space="0" w:color="auto"/>
        <w:left w:val="none" w:sz="0" w:space="0" w:color="auto"/>
        <w:bottom w:val="none" w:sz="0" w:space="0" w:color="auto"/>
        <w:right w:val="none" w:sz="0" w:space="0" w:color="auto"/>
      </w:divBdr>
    </w:div>
    <w:div w:id="405080330">
      <w:bodyDiv w:val="1"/>
      <w:marLeft w:val="0"/>
      <w:marRight w:val="0"/>
      <w:marTop w:val="0"/>
      <w:marBottom w:val="0"/>
      <w:divBdr>
        <w:top w:val="none" w:sz="0" w:space="0" w:color="auto"/>
        <w:left w:val="none" w:sz="0" w:space="0" w:color="auto"/>
        <w:bottom w:val="none" w:sz="0" w:space="0" w:color="auto"/>
        <w:right w:val="none" w:sz="0" w:space="0" w:color="auto"/>
      </w:divBdr>
    </w:div>
    <w:div w:id="411583306">
      <w:bodyDiv w:val="1"/>
      <w:marLeft w:val="0"/>
      <w:marRight w:val="0"/>
      <w:marTop w:val="0"/>
      <w:marBottom w:val="0"/>
      <w:divBdr>
        <w:top w:val="none" w:sz="0" w:space="0" w:color="auto"/>
        <w:left w:val="none" w:sz="0" w:space="0" w:color="auto"/>
        <w:bottom w:val="none" w:sz="0" w:space="0" w:color="auto"/>
        <w:right w:val="none" w:sz="0" w:space="0" w:color="auto"/>
      </w:divBdr>
    </w:div>
    <w:div w:id="424421600">
      <w:bodyDiv w:val="1"/>
      <w:marLeft w:val="0"/>
      <w:marRight w:val="0"/>
      <w:marTop w:val="0"/>
      <w:marBottom w:val="0"/>
      <w:divBdr>
        <w:top w:val="none" w:sz="0" w:space="0" w:color="auto"/>
        <w:left w:val="none" w:sz="0" w:space="0" w:color="auto"/>
        <w:bottom w:val="none" w:sz="0" w:space="0" w:color="auto"/>
        <w:right w:val="none" w:sz="0" w:space="0" w:color="auto"/>
      </w:divBdr>
    </w:div>
    <w:div w:id="425535809">
      <w:bodyDiv w:val="1"/>
      <w:marLeft w:val="0"/>
      <w:marRight w:val="0"/>
      <w:marTop w:val="0"/>
      <w:marBottom w:val="0"/>
      <w:divBdr>
        <w:top w:val="none" w:sz="0" w:space="0" w:color="auto"/>
        <w:left w:val="none" w:sz="0" w:space="0" w:color="auto"/>
        <w:bottom w:val="none" w:sz="0" w:space="0" w:color="auto"/>
        <w:right w:val="none" w:sz="0" w:space="0" w:color="auto"/>
      </w:divBdr>
    </w:div>
    <w:div w:id="434600732">
      <w:bodyDiv w:val="1"/>
      <w:marLeft w:val="0"/>
      <w:marRight w:val="0"/>
      <w:marTop w:val="0"/>
      <w:marBottom w:val="0"/>
      <w:divBdr>
        <w:top w:val="none" w:sz="0" w:space="0" w:color="auto"/>
        <w:left w:val="none" w:sz="0" w:space="0" w:color="auto"/>
        <w:bottom w:val="none" w:sz="0" w:space="0" w:color="auto"/>
        <w:right w:val="none" w:sz="0" w:space="0" w:color="auto"/>
      </w:divBdr>
    </w:div>
    <w:div w:id="461071796">
      <w:bodyDiv w:val="1"/>
      <w:marLeft w:val="0"/>
      <w:marRight w:val="0"/>
      <w:marTop w:val="0"/>
      <w:marBottom w:val="0"/>
      <w:divBdr>
        <w:top w:val="none" w:sz="0" w:space="0" w:color="auto"/>
        <w:left w:val="none" w:sz="0" w:space="0" w:color="auto"/>
        <w:bottom w:val="none" w:sz="0" w:space="0" w:color="auto"/>
        <w:right w:val="none" w:sz="0" w:space="0" w:color="auto"/>
      </w:divBdr>
    </w:div>
    <w:div w:id="463624577">
      <w:bodyDiv w:val="1"/>
      <w:marLeft w:val="0"/>
      <w:marRight w:val="0"/>
      <w:marTop w:val="0"/>
      <w:marBottom w:val="0"/>
      <w:divBdr>
        <w:top w:val="none" w:sz="0" w:space="0" w:color="auto"/>
        <w:left w:val="none" w:sz="0" w:space="0" w:color="auto"/>
        <w:bottom w:val="none" w:sz="0" w:space="0" w:color="auto"/>
        <w:right w:val="none" w:sz="0" w:space="0" w:color="auto"/>
      </w:divBdr>
    </w:div>
    <w:div w:id="465859821">
      <w:bodyDiv w:val="1"/>
      <w:marLeft w:val="0"/>
      <w:marRight w:val="0"/>
      <w:marTop w:val="0"/>
      <w:marBottom w:val="0"/>
      <w:divBdr>
        <w:top w:val="none" w:sz="0" w:space="0" w:color="auto"/>
        <w:left w:val="none" w:sz="0" w:space="0" w:color="auto"/>
        <w:bottom w:val="none" w:sz="0" w:space="0" w:color="auto"/>
        <w:right w:val="none" w:sz="0" w:space="0" w:color="auto"/>
      </w:divBdr>
    </w:div>
    <w:div w:id="471872555">
      <w:bodyDiv w:val="1"/>
      <w:marLeft w:val="0"/>
      <w:marRight w:val="0"/>
      <w:marTop w:val="0"/>
      <w:marBottom w:val="0"/>
      <w:divBdr>
        <w:top w:val="none" w:sz="0" w:space="0" w:color="auto"/>
        <w:left w:val="none" w:sz="0" w:space="0" w:color="auto"/>
        <w:bottom w:val="none" w:sz="0" w:space="0" w:color="auto"/>
        <w:right w:val="none" w:sz="0" w:space="0" w:color="auto"/>
      </w:divBdr>
    </w:div>
    <w:div w:id="476075184">
      <w:bodyDiv w:val="1"/>
      <w:marLeft w:val="0"/>
      <w:marRight w:val="0"/>
      <w:marTop w:val="0"/>
      <w:marBottom w:val="0"/>
      <w:divBdr>
        <w:top w:val="none" w:sz="0" w:space="0" w:color="auto"/>
        <w:left w:val="none" w:sz="0" w:space="0" w:color="auto"/>
        <w:bottom w:val="none" w:sz="0" w:space="0" w:color="auto"/>
        <w:right w:val="none" w:sz="0" w:space="0" w:color="auto"/>
      </w:divBdr>
    </w:div>
    <w:div w:id="483861875">
      <w:bodyDiv w:val="1"/>
      <w:marLeft w:val="0"/>
      <w:marRight w:val="0"/>
      <w:marTop w:val="0"/>
      <w:marBottom w:val="0"/>
      <w:divBdr>
        <w:top w:val="none" w:sz="0" w:space="0" w:color="auto"/>
        <w:left w:val="none" w:sz="0" w:space="0" w:color="auto"/>
        <w:bottom w:val="none" w:sz="0" w:space="0" w:color="auto"/>
        <w:right w:val="none" w:sz="0" w:space="0" w:color="auto"/>
      </w:divBdr>
    </w:div>
    <w:div w:id="486940061">
      <w:bodyDiv w:val="1"/>
      <w:marLeft w:val="0"/>
      <w:marRight w:val="0"/>
      <w:marTop w:val="0"/>
      <w:marBottom w:val="0"/>
      <w:divBdr>
        <w:top w:val="none" w:sz="0" w:space="0" w:color="auto"/>
        <w:left w:val="none" w:sz="0" w:space="0" w:color="auto"/>
        <w:bottom w:val="none" w:sz="0" w:space="0" w:color="auto"/>
        <w:right w:val="none" w:sz="0" w:space="0" w:color="auto"/>
      </w:divBdr>
    </w:div>
    <w:div w:id="490878543">
      <w:bodyDiv w:val="1"/>
      <w:marLeft w:val="0"/>
      <w:marRight w:val="0"/>
      <w:marTop w:val="0"/>
      <w:marBottom w:val="0"/>
      <w:divBdr>
        <w:top w:val="none" w:sz="0" w:space="0" w:color="auto"/>
        <w:left w:val="none" w:sz="0" w:space="0" w:color="auto"/>
        <w:bottom w:val="none" w:sz="0" w:space="0" w:color="auto"/>
        <w:right w:val="none" w:sz="0" w:space="0" w:color="auto"/>
      </w:divBdr>
    </w:div>
    <w:div w:id="496579835">
      <w:bodyDiv w:val="1"/>
      <w:marLeft w:val="0"/>
      <w:marRight w:val="0"/>
      <w:marTop w:val="0"/>
      <w:marBottom w:val="0"/>
      <w:divBdr>
        <w:top w:val="none" w:sz="0" w:space="0" w:color="auto"/>
        <w:left w:val="none" w:sz="0" w:space="0" w:color="auto"/>
        <w:bottom w:val="none" w:sz="0" w:space="0" w:color="auto"/>
        <w:right w:val="none" w:sz="0" w:space="0" w:color="auto"/>
      </w:divBdr>
    </w:div>
    <w:div w:id="498039197">
      <w:bodyDiv w:val="1"/>
      <w:marLeft w:val="0"/>
      <w:marRight w:val="0"/>
      <w:marTop w:val="0"/>
      <w:marBottom w:val="0"/>
      <w:divBdr>
        <w:top w:val="none" w:sz="0" w:space="0" w:color="auto"/>
        <w:left w:val="none" w:sz="0" w:space="0" w:color="auto"/>
        <w:bottom w:val="none" w:sz="0" w:space="0" w:color="auto"/>
        <w:right w:val="none" w:sz="0" w:space="0" w:color="auto"/>
      </w:divBdr>
    </w:div>
    <w:div w:id="502627658">
      <w:bodyDiv w:val="1"/>
      <w:marLeft w:val="0"/>
      <w:marRight w:val="0"/>
      <w:marTop w:val="0"/>
      <w:marBottom w:val="0"/>
      <w:divBdr>
        <w:top w:val="none" w:sz="0" w:space="0" w:color="auto"/>
        <w:left w:val="none" w:sz="0" w:space="0" w:color="auto"/>
        <w:bottom w:val="none" w:sz="0" w:space="0" w:color="auto"/>
        <w:right w:val="none" w:sz="0" w:space="0" w:color="auto"/>
      </w:divBdr>
    </w:div>
    <w:div w:id="506676624">
      <w:bodyDiv w:val="1"/>
      <w:marLeft w:val="0"/>
      <w:marRight w:val="0"/>
      <w:marTop w:val="0"/>
      <w:marBottom w:val="0"/>
      <w:divBdr>
        <w:top w:val="none" w:sz="0" w:space="0" w:color="auto"/>
        <w:left w:val="none" w:sz="0" w:space="0" w:color="auto"/>
        <w:bottom w:val="none" w:sz="0" w:space="0" w:color="auto"/>
        <w:right w:val="none" w:sz="0" w:space="0" w:color="auto"/>
      </w:divBdr>
    </w:div>
    <w:div w:id="520897283">
      <w:bodyDiv w:val="1"/>
      <w:marLeft w:val="0"/>
      <w:marRight w:val="0"/>
      <w:marTop w:val="0"/>
      <w:marBottom w:val="0"/>
      <w:divBdr>
        <w:top w:val="none" w:sz="0" w:space="0" w:color="auto"/>
        <w:left w:val="none" w:sz="0" w:space="0" w:color="auto"/>
        <w:bottom w:val="none" w:sz="0" w:space="0" w:color="auto"/>
        <w:right w:val="none" w:sz="0" w:space="0" w:color="auto"/>
      </w:divBdr>
    </w:div>
    <w:div w:id="539780410">
      <w:bodyDiv w:val="1"/>
      <w:marLeft w:val="0"/>
      <w:marRight w:val="0"/>
      <w:marTop w:val="0"/>
      <w:marBottom w:val="0"/>
      <w:divBdr>
        <w:top w:val="none" w:sz="0" w:space="0" w:color="auto"/>
        <w:left w:val="none" w:sz="0" w:space="0" w:color="auto"/>
        <w:bottom w:val="none" w:sz="0" w:space="0" w:color="auto"/>
        <w:right w:val="none" w:sz="0" w:space="0" w:color="auto"/>
      </w:divBdr>
    </w:div>
    <w:div w:id="540870121">
      <w:bodyDiv w:val="1"/>
      <w:marLeft w:val="0"/>
      <w:marRight w:val="0"/>
      <w:marTop w:val="0"/>
      <w:marBottom w:val="0"/>
      <w:divBdr>
        <w:top w:val="none" w:sz="0" w:space="0" w:color="auto"/>
        <w:left w:val="none" w:sz="0" w:space="0" w:color="auto"/>
        <w:bottom w:val="none" w:sz="0" w:space="0" w:color="auto"/>
        <w:right w:val="none" w:sz="0" w:space="0" w:color="auto"/>
      </w:divBdr>
    </w:div>
    <w:div w:id="555094429">
      <w:bodyDiv w:val="1"/>
      <w:marLeft w:val="0"/>
      <w:marRight w:val="0"/>
      <w:marTop w:val="0"/>
      <w:marBottom w:val="0"/>
      <w:divBdr>
        <w:top w:val="none" w:sz="0" w:space="0" w:color="auto"/>
        <w:left w:val="none" w:sz="0" w:space="0" w:color="auto"/>
        <w:bottom w:val="none" w:sz="0" w:space="0" w:color="auto"/>
        <w:right w:val="none" w:sz="0" w:space="0" w:color="auto"/>
      </w:divBdr>
    </w:div>
    <w:div w:id="557712821">
      <w:bodyDiv w:val="1"/>
      <w:marLeft w:val="0"/>
      <w:marRight w:val="0"/>
      <w:marTop w:val="0"/>
      <w:marBottom w:val="0"/>
      <w:divBdr>
        <w:top w:val="none" w:sz="0" w:space="0" w:color="auto"/>
        <w:left w:val="none" w:sz="0" w:space="0" w:color="auto"/>
        <w:bottom w:val="none" w:sz="0" w:space="0" w:color="auto"/>
        <w:right w:val="none" w:sz="0" w:space="0" w:color="auto"/>
      </w:divBdr>
    </w:div>
    <w:div w:id="568271483">
      <w:bodyDiv w:val="1"/>
      <w:marLeft w:val="0"/>
      <w:marRight w:val="0"/>
      <w:marTop w:val="0"/>
      <w:marBottom w:val="0"/>
      <w:divBdr>
        <w:top w:val="none" w:sz="0" w:space="0" w:color="auto"/>
        <w:left w:val="none" w:sz="0" w:space="0" w:color="auto"/>
        <w:bottom w:val="none" w:sz="0" w:space="0" w:color="auto"/>
        <w:right w:val="none" w:sz="0" w:space="0" w:color="auto"/>
      </w:divBdr>
    </w:div>
    <w:div w:id="573049668">
      <w:bodyDiv w:val="1"/>
      <w:marLeft w:val="0"/>
      <w:marRight w:val="0"/>
      <w:marTop w:val="0"/>
      <w:marBottom w:val="0"/>
      <w:divBdr>
        <w:top w:val="none" w:sz="0" w:space="0" w:color="auto"/>
        <w:left w:val="none" w:sz="0" w:space="0" w:color="auto"/>
        <w:bottom w:val="none" w:sz="0" w:space="0" w:color="auto"/>
        <w:right w:val="none" w:sz="0" w:space="0" w:color="auto"/>
      </w:divBdr>
    </w:div>
    <w:div w:id="578714786">
      <w:bodyDiv w:val="1"/>
      <w:marLeft w:val="0"/>
      <w:marRight w:val="0"/>
      <w:marTop w:val="0"/>
      <w:marBottom w:val="0"/>
      <w:divBdr>
        <w:top w:val="none" w:sz="0" w:space="0" w:color="auto"/>
        <w:left w:val="none" w:sz="0" w:space="0" w:color="auto"/>
        <w:bottom w:val="none" w:sz="0" w:space="0" w:color="auto"/>
        <w:right w:val="none" w:sz="0" w:space="0" w:color="auto"/>
      </w:divBdr>
    </w:div>
    <w:div w:id="582035001">
      <w:bodyDiv w:val="1"/>
      <w:marLeft w:val="0"/>
      <w:marRight w:val="0"/>
      <w:marTop w:val="0"/>
      <w:marBottom w:val="0"/>
      <w:divBdr>
        <w:top w:val="none" w:sz="0" w:space="0" w:color="auto"/>
        <w:left w:val="none" w:sz="0" w:space="0" w:color="auto"/>
        <w:bottom w:val="none" w:sz="0" w:space="0" w:color="auto"/>
        <w:right w:val="none" w:sz="0" w:space="0" w:color="auto"/>
      </w:divBdr>
    </w:div>
    <w:div w:id="590242473">
      <w:bodyDiv w:val="1"/>
      <w:marLeft w:val="0"/>
      <w:marRight w:val="0"/>
      <w:marTop w:val="0"/>
      <w:marBottom w:val="0"/>
      <w:divBdr>
        <w:top w:val="none" w:sz="0" w:space="0" w:color="auto"/>
        <w:left w:val="none" w:sz="0" w:space="0" w:color="auto"/>
        <w:bottom w:val="none" w:sz="0" w:space="0" w:color="auto"/>
        <w:right w:val="none" w:sz="0" w:space="0" w:color="auto"/>
      </w:divBdr>
    </w:div>
    <w:div w:id="594439255">
      <w:bodyDiv w:val="1"/>
      <w:marLeft w:val="0"/>
      <w:marRight w:val="0"/>
      <w:marTop w:val="0"/>
      <w:marBottom w:val="0"/>
      <w:divBdr>
        <w:top w:val="none" w:sz="0" w:space="0" w:color="auto"/>
        <w:left w:val="none" w:sz="0" w:space="0" w:color="auto"/>
        <w:bottom w:val="none" w:sz="0" w:space="0" w:color="auto"/>
        <w:right w:val="none" w:sz="0" w:space="0" w:color="auto"/>
      </w:divBdr>
    </w:div>
    <w:div w:id="594556812">
      <w:bodyDiv w:val="1"/>
      <w:marLeft w:val="0"/>
      <w:marRight w:val="0"/>
      <w:marTop w:val="0"/>
      <w:marBottom w:val="0"/>
      <w:divBdr>
        <w:top w:val="none" w:sz="0" w:space="0" w:color="auto"/>
        <w:left w:val="none" w:sz="0" w:space="0" w:color="auto"/>
        <w:bottom w:val="none" w:sz="0" w:space="0" w:color="auto"/>
        <w:right w:val="none" w:sz="0" w:space="0" w:color="auto"/>
      </w:divBdr>
    </w:div>
    <w:div w:id="595020100">
      <w:bodyDiv w:val="1"/>
      <w:marLeft w:val="0"/>
      <w:marRight w:val="0"/>
      <w:marTop w:val="0"/>
      <w:marBottom w:val="0"/>
      <w:divBdr>
        <w:top w:val="none" w:sz="0" w:space="0" w:color="auto"/>
        <w:left w:val="none" w:sz="0" w:space="0" w:color="auto"/>
        <w:bottom w:val="none" w:sz="0" w:space="0" w:color="auto"/>
        <w:right w:val="none" w:sz="0" w:space="0" w:color="auto"/>
      </w:divBdr>
    </w:div>
    <w:div w:id="601913075">
      <w:bodyDiv w:val="1"/>
      <w:marLeft w:val="0"/>
      <w:marRight w:val="0"/>
      <w:marTop w:val="0"/>
      <w:marBottom w:val="0"/>
      <w:divBdr>
        <w:top w:val="none" w:sz="0" w:space="0" w:color="auto"/>
        <w:left w:val="none" w:sz="0" w:space="0" w:color="auto"/>
        <w:bottom w:val="none" w:sz="0" w:space="0" w:color="auto"/>
        <w:right w:val="none" w:sz="0" w:space="0" w:color="auto"/>
      </w:divBdr>
    </w:div>
    <w:div w:id="610665892">
      <w:bodyDiv w:val="1"/>
      <w:marLeft w:val="0"/>
      <w:marRight w:val="0"/>
      <w:marTop w:val="0"/>
      <w:marBottom w:val="0"/>
      <w:divBdr>
        <w:top w:val="none" w:sz="0" w:space="0" w:color="auto"/>
        <w:left w:val="none" w:sz="0" w:space="0" w:color="auto"/>
        <w:bottom w:val="none" w:sz="0" w:space="0" w:color="auto"/>
        <w:right w:val="none" w:sz="0" w:space="0" w:color="auto"/>
      </w:divBdr>
    </w:div>
    <w:div w:id="614943047">
      <w:bodyDiv w:val="1"/>
      <w:marLeft w:val="0"/>
      <w:marRight w:val="0"/>
      <w:marTop w:val="0"/>
      <w:marBottom w:val="0"/>
      <w:divBdr>
        <w:top w:val="none" w:sz="0" w:space="0" w:color="auto"/>
        <w:left w:val="none" w:sz="0" w:space="0" w:color="auto"/>
        <w:bottom w:val="none" w:sz="0" w:space="0" w:color="auto"/>
        <w:right w:val="none" w:sz="0" w:space="0" w:color="auto"/>
      </w:divBdr>
    </w:div>
    <w:div w:id="615022364">
      <w:bodyDiv w:val="1"/>
      <w:marLeft w:val="0"/>
      <w:marRight w:val="0"/>
      <w:marTop w:val="0"/>
      <w:marBottom w:val="0"/>
      <w:divBdr>
        <w:top w:val="none" w:sz="0" w:space="0" w:color="auto"/>
        <w:left w:val="none" w:sz="0" w:space="0" w:color="auto"/>
        <w:bottom w:val="none" w:sz="0" w:space="0" w:color="auto"/>
        <w:right w:val="none" w:sz="0" w:space="0" w:color="auto"/>
      </w:divBdr>
    </w:div>
    <w:div w:id="618222841">
      <w:bodyDiv w:val="1"/>
      <w:marLeft w:val="0"/>
      <w:marRight w:val="0"/>
      <w:marTop w:val="0"/>
      <w:marBottom w:val="0"/>
      <w:divBdr>
        <w:top w:val="none" w:sz="0" w:space="0" w:color="auto"/>
        <w:left w:val="none" w:sz="0" w:space="0" w:color="auto"/>
        <w:bottom w:val="none" w:sz="0" w:space="0" w:color="auto"/>
        <w:right w:val="none" w:sz="0" w:space="0" w:color="auto"/>
      </w:divBdr>
    </w:div>
    <w:div w:id="624972143">
      <w:bodyDiv w:val="1"/>
      <w:marLeft w:val="0"/>
      <w:marRight w:val="0"/>
      <w:marTop w:val="0"/>
      <w:marBottom w:val="0"/>
      <w:divBdr>
        <w:top w:val="none" w:sz="0" w:space="0" w:color="auto"/>
        <w:left w:val="none" w:sz="0" w:space="0" w:color="auto"/>
        <w:bottom w:val="none" w:sz="0" w:space="0" w:color="auto"/>
        <w:right w:val="none" w:sz="0" w:space="0" w:color="auto"/>
      </w:divBdr>
    </w:div>
    <w:div w:id="626550579">
      <w:bodyDiv w:val="1"/>
      <w:marLeft w:val="0"/>
      <w:marRight w:val="0"/>
      <w:marTop w:val="0"/>
      <w:marBottom w:val="0"/>
      <w:divBdr>
        <w:top w:val="none" w:sz="0" w:space="0" w:color="auto"/>
        <w:left w:val="none" w:sz="0" w:space="0" w:color="auto"/>
        <w:bottom w:val="none" w:sz="0" w:space="0" w:color="auto"/>
        <w:right w:val="none" w:sz="0" w:space="0" w:color="auto"/>
      </w:divBdr>
    </w:div>
    <w:div w:id="626661837">
      <w:bodyDiv w:val="1"/>
      <w:marLeft w:val="0"/>
      <w:marRight w:val="0"/>
      <w:marTop w:val="0"/>
      <w:marBottom w:val="0"/>
      <w:divBdr>
        <w:top w:val="none" w:sz="0" w:space="0" w:color="auto"/>
        <w:left w:val="none" w:sz="0" w:space="0" w:color="auto"/>
        <w:bottom w:val="none" w:sz="0" w:space="0" w:color="auto"/>
        <w:right w:val="none" w:sz="0" w:space="0" w:color="auto"/>
      </w:divBdr>
    </w:div>
    <w:div w:id="627051761">
      <w:bodyDiv w:val="1"/>
      <w:marLeft w:val="0"/>
      <w:marRight w:val="0"/>
      <w:marTop w:val="0"/>
      <w:marBottom w:val="0"/>
      <w:divBdr>
        <w:top w:val="none" w:sz="0" w:space="0" w:color="auto"/>
        <w:left w:val="none" w:sz="0" w:space="0" w:color="auto"/>
        <w:bottom w:val="none" w:sz="0" w:space="0" w:color="auto"/>
        <w:right w:val="none" w:sz="0" w:space="0" w:color="auto"/>
      </w:divBdr>
    </w:div>
    <w:div w:id="643969661">
      <w:bodyDiv w:val="1"/>
      <w:marLeft w:val="0"/>
      <w:marRight w:val="0"/>
      <w:marTop w:val="0"/>
      <w:marBottom w:val="0"/>
      <w:divBdr>
        <w:top w:val="none" w:sz="0" w:space="0" w:color="auto"/>
        <w:left w:val="none" w:sz="0" w:space="0" w:color="auto"/>
        <w:bottom w:val="none" w:sz="0" w:space="0" w:color="auto"/>
        <w:right w:val="none" w:sz="0" w:space="0" w:color="auto"/>
      </w:divBdr>
    </w:div>
    <w:div w:id="646590435">
      <w:bodyDiv w:val="1"/>
      <w:marLeft w:val="0"/>
      <w:marRight w:val="0"/>
      <w:marTop w:val="0"/>
      <w:marBottom w:val="0"/>
      <w:divBdr>
        <w:top w:val="none" w:sz="0" w:space="0" w:color="auto"/>
        <w:left w:val="none" w:sz="0" w:space="0" w:color="auto"/>
        <w:bottom w:val="none" w:sz="0" w:space="0" w:color="auto"/>
        <w:right w:val="none" w:sz="0" w:space="0" w:color="auto"/>
      </w:divBdr>
    </w:div>
    <w:div w:id="657734578">
      <w:bodyDiv w:val="1"/>
      <w:marLeft w:val="0"/>
      <w:marRight w:val="0"/>
      <w:marTop w:val="0"/>
      <w:marBottom w:val="0"/>
      <w:divBdr>
        <w:top w:val="none" w:sz="0" w:space="0" w:color="auto"/>
        <w:left w:val="none" w:sz="0" w:space="0" w:color="auto"/>
        <w:bottom w:val="none" w:sz="0" w:space="0" w:color="auto"/>
        <w:right w:val="none" w:sz="0" w:space="0" w:color="auto"/>
      </w:divBdr>
    </w:div>
    <w:div w:id="659576163">
      <w:bodyDiv w:val="1"/>
      <w:marLeft w:val="0"/>
      <w:marRight w:val="0"/>
      <w:marTop w:val="0"/>
      <w:marBottom w:val="0"/>
      <w:divBdr>
        <w:top w:val="none" w:sz="0" w:space="0" w:color="auto"/>
        <w:left w:val="none" w:sz="0" w:space="0" w:color="auto"/>
        <w:bottom w:val="none" w:sz="0" w:space="0" w:color="auto"/>
        <w:right w:val="none" w:sz="0" w:space="0" w:color="auto"/>
      </w:divBdr>
    </w:div>
    <w:div w:id="663897565">
      <w:bodyDiv w:val="1"/>
      <w:marLeft w:val="0"/>
      <w:marRight w:val="0"/>
      <w:marTop w:val="0"/>
      <w:marBottom w:val="0"/>
      <w:divBdr>
        <w:top w:val="none" w:sz="0" w:space="0" w:color="auto"/>
        <w:left w:val="none" w:sz="0" w:space="0" w:color="auto"/>
        <w:bottom w:val="none" w:sz="0" w:space="0" w:color="auto"/>
        <w:right w:val="none" w:sz="0" w:space="0" w:color="auto"/>
      </w:divBdr>
    </w:div>
    <w:div w:id="664744572">
      <w:bodyDiv w:val="1"/>
      <w:marLeft w:val="0"/>
      <w:marRight w:val="0"/>
      <w:marTop w:val="0"/>
      <w:marBottom w:val="0"/>
      <w:divBdr>
        <w:top w:val="none" w:sz="0" w:space="0" w:color="auto"/>
        <w:left w:val="none" w:sz="0" w:space="0" w:color="auto"/>
        <w:bottom w:val="none" w:sz="0" w:space="0" w:color="auto"/>
        <w:right w:val="none" w:sz="0" w:space="0" w:color="auto"/>
      </w:divBdr>
    </w:div>
    <w:div w:id="664816956">
      <w:bodyDiv w:val="1"/>
      <w:marLeft w:val="0"/>
      <w:marRight w:val="0"/>
      <w:marTop w:val="0"/>
      <w:marBottom w:val="0"/>
      <w:divBdr>
        <w:top w:val="none" w:sz="0" w:space="0" w:color="auto"/>
        <w:left w:val="none" w:sz="0" w:space="0" w:color="auto"/>
        <w:bottom w:val="none" w:sz="0" w:space="0" w:color="auto"/>
        <w:right w:val="none" w:sz="0" w:space="0" w:color="auto"/>
      </w:divBdr>
    </w:div>
    <w:div w:id="673414532">
      <w:bodyDiv w:val="1"/>
      <w:marLeft w:val="0"/>
      <w:marRight w:val="0"/>
      <w:marTop w:val="0"/>
      <w:marBottom w:val="0"/>
      <w:divBdr>
        <w:top w:val="none" w:sz="0" w:space="0" w:color="auto"/>
        <w:left w:val="none" w:sz="0" w:space="0" w:color="auto"/>
        <w:bottom w:val="none" w:sz="0" w:space="0" w:color="auto"/>
        <w:right w:val="none" w:sz="0" w:space="0" w:color="auto"/>
      </w:divBdr>
    </w:div>
    <w:div w:id="678115837">
      <w:bodyDiv w:val="1"/>
      <w:marLeft w:val="0"/>
      <w:marRight w:val="0"/>
      <w:marTop w:val="0"/>
      <w:marBottom w:val="0"/>
      <w:divBdr>
        <w:top w:val="none" w:sz="0" w:space="0" w:color="auto"/>
        <w:left w:val="none" w:sz="0" w:space="0" w:color="auto"/>
        <w:bottom w:val="none" w:sz="0" w:space="0" w:color="auto"/>
        <w:right w:val="none" w:sz="0" w:space="0" w:color="auto"/>
      </w:divBdr>
    </w:div>
    <w:div w:id="679166595">
      <w:bodyDiv w:val="1"/>
      <w:marLeft w:val="0"/>
      <w:marRight w:val="0"/>
      <w:marTop w:val="0"/>
      <w:marBottom w:val="0"/>
      <w:divBdr>
        <w:top w:val="none" w:sz="0" w:space="0" w:color="auto"/>
        <w:left w:val="none" w:sz="0" w:space="0" w:color="auto"/>
        <w:bottom w:val="none" w:sz="0" w:space="0" w:color="auto"/>
        <w:right w:val="none" w:sz="0" w:space="0" w:color="auto"/>
      </w:divBdr>
    </w:div>
    <w:div w:id="680350967">
      <w:bodyDiv w:val="1"/>
      <w:marLeft w:val="0"/>
      <w:marRight w:val="0"/>
      <w:marTop w:val="0"/>
      <w:marBottom w:val="0"/>
      <w:divBdr>
        <w:top w:val="none" w:sz="0" w:space="0" w:color="auto"/>
        <w:left w:val="none" w:sz="0" w:space="0" w:color="auto"/>
        <w:bottom w:val="none" w:sz="0" w:space="0" w:color="auto"/>
        <w:right w:val="none" w:sz="0" w:space="0" w:color="auto"/>
      </w:divBdr>
    </w:div>
    <w:div w:id="681007864">
      <w:bodyDiv w:val="1"/>
      <w:marLeft w:val="0"/>
      <w:marRight w:val="0"/>
      <w:marTop w:val="0"/>
      <w:marBottom w:val="0"/>
      <w:divBdr>
        <w:top w:val="none" w:sz="0" w:space="0" w:color="auto"/>
        <w:left w:val="none" w:sz="0" w:space="0" w:color="auto"/>
        <w:bottom w:val="none" w:sz="0" w:space="0" w:color="auto"/>
        <w:right w:val="none" w:sz="0" w:space="0" w:color="auto"/>
      </w:divBdr>
    </w:div>
    <w:div w:id="687869062">
      <w:bodyDiv w:val="1"/>
      <w:marLeft w:val="0"/>
      <w:marRight w:val="0"/>
      <w:marTop w:val="0"/>
      <w:marBottom w:val="0"/>
      <w:divBdr>
        <w:top w:val="none" w:sz="0" w:space="0" w:color="auto"/>
        <w:left w:val="none" w:sz="0" w:space="0" w:color="auto"/>
        <w:bottom w:val="none" w:sz="0" w:space="0" w:color="auto"/>
        <w:right w:val="none" w:sz="0" w:space="0" w:color="auto"/>
      </w:divBdr>
    </w:div>
    <w:div w:id="689797411">
      <w:bodyDiv w:val="1"/>
      <w:marLeft w:val="0"/>
      <w:marRight w:val="0"/>
      <w:marTop w:val="0"/>
      <w:marBottom w:val="0"/>
      <w:divBdr>
        <w:top w:val="none" w:sz="0" w:space="0" w:color="auto"/>
        <w:left w:val="none" w:sz="0" w:space="0" w:color="auto"/>
        <w:bottom w:val="none" w:sz="0" w:space="0" w:color="auto"/>
        <w:right w:val="none" w:sz="0" w:space="0" w:color="auto"/>
      </w:divBdr>
    </w:div>
    <w:div w:id="689913090">
      <w:bodyDiv w:val="1"/>
      <w:marLeft w:val="0"/>
      <w:marRight w:val="0"/>
      <w:marTop w:val="0"/>
      <w:marBottom w:val="0"/>
      <w:divBdr>
        <w:top w:val="none" w:sz="0" w:space="0" w:color="auto"/>
        <w:left w:val="none" w:sz="0" w:space="0" w:color="auto"/>
        <w:bottom w:val="none" w:sz="0" w:space="0" w:color="auto"/>
        <w:right w:val="none" w:sz="0" w:space="0" w:color="auto"/>
      </w:divBdr>
    </w:div>
    <w:div w:id="695543251">
      <w:bodyDiv w:val="1"/>
      <w:marLeft w:val="0"/>
      <w:marRight w:val="0"/>
      <w:marTop w:val="0"/>
      <w:marBottom w:val="0"/>
      <w:divBdr>
        <w:top w:val="none" w:sz="0" w:space="0" w:color="auto"/>
        <w:left w:val="none" w:sz="0" w:space="0" w:color="auto"/>
        <w:bottom w:val="none" w:sz="0" w:space="0" w:color="auto"/>
        <w:right w:val="none" w:sz="0" w:space="0" w:color="auto"/>
      </w:divBdr>
    </w:div>
    <w:div w:id="707605713">
      <w:bodyDiv w:val="1"/>
      <w:marLeft w:val="0"/>
      <w:marRight w:val="0"/>
      <w:marTop w:val="0"/>
      <w:marBottom w:val="0"/>
      <w:divBdr>
        <w:top w:val="none" w:sz="0" w:space="0" w:color="auto"/>
        <w:left w:val="none" w:sz="0" w:space="0" w:color="auto"/>
        <w:bottom w:val="none" w:sz="0" w:space="0" w:color="auto"/>
        <w:right w:val="none" w:sz="0" w:space="0" w:color="auto"/>
      </w:divBdr>
    </w:div>
    <w:div w:id="709915797">
      <w:bodyDiv w:val="1"/>
      <w:marLeft w:val="0"/>
      <w:marRight w:val="0"/>
      <w:marTop w:val="0"/>
      <w:marBottom w:val="0"/>
      <w:divBdr>
        <w:top w:val="none" w:sz="0" w:space="0" w:color="auto"/>
        <w:left w:val="none" w:sz="0" w:space="0" w:color="auto"/>
        <w:bottom w:val="none" w:sz="0" w:space="0" w:color="auto"/>
        <w:right w:val="none" w:sz="0" w:space="0" w:color="auto"/>
      </w:divBdr>
    </w:div>
    <w:div w:id="710573414">
      <w:bodyDiv w:val="1"/>
      <w:marLeft w:val="0"/>
      <w:marRight w:val="0"/>
      <w:marTop w:val="0"/>
      <w:marBottom w:val="0"/>
      <w:divBdr>
        <w:top w:val="none" w:sz="0" w:space="0" w:color="auto"/>
        <w:left w:val="none" w:sz="0" w:space="0" w:color="auto"/>
        <w:bottom w:val="none" w:sz="0" w:space="0" w:color="auto"/>
        <w:right w:val="none" w:sz="0" w:space="0" w:color="auto"/>
      </w:divBdr>
    </w:div>
    <w:div w:id="710961465">
      <w:bodyDiv w:val="1"/>
      <w:marLeft w:val="0"/>
      <w:marRight w:val="0"/>
      <w:marTop w:val="0"/>
      <w:marBottom w:val="0"/>
      <w:divBdr>
        <w:top w:val="none" w:sz="0" w:space="0" w:color="auto"/>
        <w:left w:val="none" w:sz="0" w:space="0" w:color="auto"/>
        <w:bottom w:val="none" w:sz="0" w:space="0" w:color="auto"/>
        <w:right w:val="none" w:sz="0" w:space="0" w:color="auto"/>
      </w:divBdr>
    </w:div>
    <w:div w:id="717707128">
      <w:bodyDiv w:val="1"/>
      <w:marLeft w:val="0"/>
      <w:marRight w:val="0"/>
      <w:marTop w:val="0"/>
      <w:marBottom w:val="0"/>
      <w:divBdr>
        <w:top w:val="none" w:sz="0" w:space="0" w:color="auto"/>
        <w:left w:val="none" w:sz="0" w:space="0" w:color="auto"/>
        <w:bottom w:val="none" w:sz="0" w:space="0" w:color="auto"/>
        <w:right w:val="none" w:sz="0" w:space="0" w:color="auto"/>
      </w:divBdr>
    </w:div>
    <w:div w:id="727386293">
      <w:bodyDiv w:val="1"/>
      <w:marLeft w:val="0"/>
      <w:marRight w:val="0"/>
      <w:marTop w:val="0"/>
      <w:marBottom w:val="0"/>
      <w:divBdr>
        <w:top w:val="none" w:sz="0" w:space="0" w:color="auto"/>
        <w:left w:val="none" w:sz="0" w:space="0" w:color="auto"/>
        <w:bottom w:val="none" w:sz="0" w:space="0" w:color="auto"/>
        <w:right w:val="none" w:sz="0" w:space="0" w:color="auto"/>
      </w:divBdr>
    </w:div>
    <w:div w:id="737821448">
      <w:bodyDiv w:val="1"/>
      <w:marLeft w:val="0"/>
      <w:marRight w:val="0"/>
      <w:marTop w:val="0"/>
      <w:marBottom w:val="0"/>
      <w:divBdr>
        <w:top w:val="none" w:sz="0" w:space="0" w:color="auto"/>
        <w:left w:val="none" w:sz="0" w:space="0" w:color="auto"/>
        <w:bottom w:val="none" w:sz="0" w:space="0" w:color="auto"/>
        <w:right w:val="none" w:sz="0" w:space="0" w:color="auto"/>
      </w:divBdr>
    </w:div>
    <w:div w:id="740448582">
      <w:bodyDiv w:val="1"/>
      <w:marLeft w:val="0"/>
      <w:marRight w:val="0"/>
      <w:marTop w:val="0"/>
      <w:marBottom w:val="0"/>
      <w:divBdr>
        <w:top w:val="none" w:sz="0" w:space="0" w:color="auto"/>
        <w:left w:val="none" w:sz="0" w:space="0" w:color="auto"/>
        <w:bottom w:val="none" w:sz="0" w:space="0" w:color="auto"/>
        <w:right w:val="none" w:sz="0" w:space="0" w:color="auto"/>
      </w:divBdr>
    </w:div>
    <w:div w:id="743338245">
      <w:bodyDiv w:val="1"/>
      <w:marLeft w:val="0"/>
      <w:marRight w:val="0"/>
      <w:marTop w:val="0"/>
      <w:marBottom w:val="0"/>
      <w:divBdr>
        <w:top w:val="none" w:sz="0" w:space="0" w:color="auto"/>
        <w:left w:val="none" w:sz="0" w:space="0" w:color="auto"/>
        <w:bottom w:val="none" w:sz="0" w:space="0" w:color="auto"/>
        <w:right w:val="none" w:sz="0" w:space="0" w:color="auto"/>
      </w:divBdr>
    </w:div>
    <w:div w:id="747270340">
      <w:bodyDiv w:val="1"/>
      <w:marLeft w:val="0"/>
      <w:marRight w:val="0"/>
      <w:marTop w:val="0"/>
      <w:marBottom w:val="0"/>
      <w:divBdr>
        <w:top w:val="none" w:sz="0" w:space="0" w:color="auto"/>
        <w:left w:val="none" w:sz="0" w:space="0" w:color="auto"/>
        <w:bottom w:val="none" w:sz="0" w:space="0" w:color="auto"/>
        <w:right w:val="none" w:sz="0" w:space="0" w:color="auto"/>
      </w:divBdr>
    </w:div>
    <w:div w:id="747309390">
      <w:bodyDiv w:val="1"/>
      <w:marLeft w:val="0"/>
      <w:marRight w:val="0"/>
      <w:marTop w:val="0"/>
      <w:marBottom w:val="0"/>
      <w:divBdr>
        <w:top w:val="none" w:sz="0" w:space="0" w:color="auto"/>
        <w:left w:val="none" w:sz="0" w:space="0" w:color="auto"/>
        <w:bottom w:val="none" w:sz="0" w:space="0" w:color="auto"/>
        <w:right w:val="none" w:sz="0" w:space="0" w:color="auto"/>
      </w:divBdr>
    </w:div>
    <w:div w:id="757604803">
      <w:bodyDiv w:val="1"/>
      <w:marLeft w:val="0"/>
      <w:marRight w:val="0"/>
      <w:marTop w:val="0"/>
      <w:marBottom w:val="0"/>
      <w:divBdr>
        <w:top w:val="none" w:sz="0" w:space="0" w:color="auto"/>
        <w:left w:val="none" w:sz="0" w:space="0" w:color="auto"/>
        <w:bottom w:val="none" w:sz="0" w:space="0" w:color="auto"/>
        <w:right w:val="none" w:sz="0" w:space="0" w:color="auto"/>
      </w:divBdr>
    </w:div>
    <w:div w:id="763845518">
      <w:bodyDiv w:val="1"/>
      <w:marLeft w:val="0"/>
      <w:marRight w:val="0"/>
      <w:marTop w:val="0"/>
      <w:marBottom w:val="0"/>
      <w:divBdr>
        <w:top w:val="none" w:sz="0" w:space="0" w:color="auto"/>
        <w:left w:val="none" w:sz="0" w:space="0" w:color="auto"/>
        <w:bottom w:val="none" w:sz="0" w:space="0" w:color="auto"/>
        <w:right w:val="none" w:sz="0" w:space="0" w:color="auto"/>
      </w:divBdr>
    </w:div>
    <w:div w:id="765155426">
      <w:bodyDiv w:val="1"/>
      <w:marLeft w:val="0"/>
      <w:marRight w:val="0"/>
      <w:marTop w:val="0"/>
      <w:marBottom w:val="0"/>
      <w:divBdr>
        <w:top w:val="none" w:sz="0" w:space="0" w:color="auto"/>
        <w:left w:val="none" w:sz="0" w:space="0" w:color="auto"/>
        <w:bottom w:val="none" w:sz="0" w:space="0" w:color="auto"/>
        <w:right w:val="none" w:sz="0" w:space="0" w:color="auto"/>
      </w:divBdr>
    </w:div>
    <w:div w:id="765540167">
      <w:bodyDiv w:val="1"/>
      <w:marLeft w:val="0"/>
      <w:marRight w:val="0"/>
      <w:marTop w:val="0"/>
      <w:marBottom w:val="0"/>
      <w:divBdr>
        <w:top w:val="none" w:sz="0" w:space="0" w:color="auto"/>
        <w:left w:val="none" w:sz="0" w:space="0" w:color="auto"/>
        <w:bottom w:val="none" w:sz="0" w:space="0" w:color="auto"/>
        <w:right w:val="none" w:sz="0" w:space="0" w:color="auto"/>
      </w:divBdr>
    </w:div>
    <w:div w:id="770274659">
      <w:bodyDiv w:val="1"/>
      <w:marLeft w:val="0"/>
      <w:marRight w:val="0"/>
      <w:marTop w:val="0"/>
      <w:marBottom w:val="0"/>
      <w:divBdr>
        <w:top w:val="none" w:sz="0" w:space="0" w:color="auto"/>
        <w:left w:val="none" w:sz="0" w:space="0" w:color="auto"/>
        <w:bottom w:val="none" w:sz="0" w:space="0" w:color="auto"/>
        <w:right w:val="none" w:sz="0" w:space="0" w:color="auto"/>
      </w:divBdr>
    </w:div>
    <w:div w:id="773356618">
      <w:bodyDiv w:val="1"/>
      <w:marLeft w:val="0"/>
      <w:marRight w:val="0"/>
      <w:marTop w:val="0"/>
      <w:marBottom w:val="0"/>
      <w:divBdr>
        <w:top w:val="none" w:sz="0" w:space="0" w:color="auto"/>
        <w:left w:val="none" w:sz="0" w:space="0" w:color="auto"/>
        <w:bottom w:val="none" w:sz="0" w:space="0" w:color="auto"/>
        <w:right w:val="none" w:sz="0" w:space="0" w:color="auto"/>
      </w:divBdr>
    </w:div>
    <w:div w:id="777289029">
      <w:bodyDiv w:val="1"/>
      <w:marLeft w:val="0"/>
      <w:marRight w:val="0"/>
      <w:marTop w:val="0"/>
      <w:marBottom w:val="0"/>
      <w:divBdr>
        <w:top w:val="none" w:sz="0" w:space="0" w:color="auto"/>
        <w:left w:val="none" w:sz="0" w:space="0" w:color="auto"/>
        <w:bottom w:val="none" w:sz="0" w:space="0" w:color="auto"/>
        <w:right w:val="none" w:sz="0" w:space="0" w:color="auto"/>
      </w:divBdr>
    </w:div>
    <w:div w:id="780995024">
      <w:bodyDiv w:val="1"/>
      <w:marLeft w:val="0"/>
      <w:marRight w:val="0"/>
      <w:marTop w:val="0"/>
      <w:marBottom w:val="0"/>
      <w:divBdr>
        <w:top w:val="none" w:sz="0" w:space="0" w:color="auto"/>
        <w:left w:val="none" w:sz="0" w:space="0" w:color="auto"/>
        <w:bottom w:val="none" w:sz="0" w:space="0" w:color="auto"/>
        <w:right w:val="none" w:sz="0" w:space="0" w:color="auto"/>
      </w:divBdr>
    </w:div>
    <w:div w:id="781264787">
      <w:bodyDiv w:val="1"/>
      <w:marLeft w:val="0"/>
      <w:marRight w:val="0"/>
      <w:marTop w:val="0"/>
      <w:marBottom w:val="0"/>
      <w:divBdr>
        <w:top w:val="none" w:sz="0" w:space="0" w:color="auto"/>
        <w:left w:val="none" w:sz="0" w:space="0" w:color="auto"/>
        <w:bottom w:val="none" w:sz="0" w:space="0" w:color="auto"/>
        <w:right w:val="none" w:sz="0" w:space="0" w:color="auto"/>
      </w:divBdr>
    </w:div>
    <w:div w:id="782965717">
      <w:bodyDiv w:val="1"/>
      <w:marLeft w:val="0"/>
      <w:marRight w:val="0"/>
      <w:marTop w:val="0"/>
      <w:marBottom w:val="0"/>
      <w:divBdr>
        <w:top w:val="none" w:sz="0" w:space="0" w:color="auto"/>
        <w:left w:val="none" w:sz="0" w:space="0" w:color="auto"/>
        <w:bottom w:val="none" w:sz="0" w:space="0" w:color="auto"/>
        <w:right w:val="none" w:sz="0" w:space="0" w:color="auto"/>
      </w:divBdr>
    </w:div>
    <w:div w:id="785150650">
      <w:bodyDiv w:val="1"/>
      <w:marLeft w:val="0"/>
      <w:marRight w:val="0"/>
      <w:marTop w:val="0"/>
      <w:marBottom w:val="0"/>
      <w:divBdr>
        <w:top w:val="none" w:sz="0" w:space="0" w:color="auto"/>
        <w:left w:val="none" w:sz="0" w:space="0" w:color="auto"/>
        <w:bottom w:val="none" w:sz="0" w:space="0" w:color="auto"/>
        <w:right w:val="none" w:sz="0" w:space="0" w:color="auto"/>
      </w:divBdr>
    </w:div>
    <w:div w:id="787043455">
      <w:bodyDiv w:val="1"/>
      <w:marLeft w:val="0"/>
      <w:marRight w:val="0"/>
      <w:marTop w:val="0"/>
      <w:marBottom w:val="0"/>
      <w:divBdr>
        <w:top w:val="none" w:sz="0" w:space="0" w:color="auto"/>
        <w:left w:val="none" w:sz="0" w:space="0" w:color="auto"/>
        <w:bottom w:val="none" w:sz="0" w:space="0" w:color="auto"/>
        <w:right w:val="none" w:sz="0" w:space="0" w:color="auto"/>
      </w:divBdr>
    </w:div>
    <w:div w:id="787548726">
      <w:bodyDiv w:val="1"/>
      <w:marLeft w:val="0"/>
      <w:marRight w:val="0"/>
      <w:marTop w:val="0"/>
      <w:marBottom w:val="0"/>
      <w:divBdr>
        <w:top w:val="none" w:sz="0" w:space="0" w:color="auto"/>
        <w:left w:val="none" w:sz="0" w:space="0" w:color="auto"/>
        <w:bottom w:val="none" w:sz="0" w:space="0" w:color="auto"/>
        <w:right w:val="none" w:sz="0" w:space="0" w:color="auto"/>
      </w:divBdr>
    </w:div>
    <w:div w:id="791287845">
      <w:bodyDiv w:val="1"/>
      <w:marLeft w:val="0"/>
      <w:marRight w:val="0"/>
      <w:marTop w:val="0"/>
      <w:marBottom w:val="0"/>
      <w:divBdr>
        <w:top w:val="none" w:sz="0" w:space="0" w:color="auto"/>
        <w:left w:val="none" w:sz="0" w:space="0" w:color="auto"/>
        <w:bottom w:val="none" w:sz="0" w:space="0" w:color="auto"/>
        <w:right w:val="none" w:sz="0" w:space="0" w:color="auto"/>
      </w:divBdr>
    </w:div>
    <w:div w:id="791946946">
      <w:bodyDiv w:val="1"/>
      <w:marLeft w:val="0"/>
      <w:marRight w:val="0"/>
      <w:marTop w:val="0"/>
      <w:marBottom w:val="0"/>
      <w:divBdr>
        <w:top w:val="none" w:sz="0" w:space="0" w:color="auto"/>
        <w:left w:val="none" w:sz="0" w:space="0" w:color="auto"/>
        <w:bottom w:val="none" w:sz="0" w:space="0" w:color="auto"/>
        <w:right w:val="none" w:sz="0" w:space="0" w:color="auto"/>
      </w:divBdr>
    </w:div>
    <w:div w:id="792946150">
      <w:bodyDiv w:val="1"/>
      <w:marLeft w:val="0"/>
      <w:marRight w:val="0"/>
      <w:marTop w:val="0"/>
      <w:marBottom w:val="0"/>
      <w:divBdr>
        <w:top w:val="none" w:sz="0" w:space="0" w:color="auto"/>
        <w:left w:val="none" w:sz="0" w:space="0" w:color="auto"/>
        <w:bottom w:val="none" w:sz="0" w:space="0" w:color="auto"/>
        <w:right w:val="none" w:sz="0" w:space="0" w:color="auto"/>
      </w:divBdr>
    </w:div>
    <w:div w:id="797573613">
      <w:bodyDiv w:val="1"/>
      <w:marLeft w:val="0"/>
      <w:marRight w:val="0"/>
      <w:marTop w:val="0"/>
      <w:marBottom w:val="0"/>
      <w:divBdr>
        <w:top w:val="none" w:sz="0" w:space="0" w:color="auto"/>
        <w:left w:val="none" w:sz="0" w:space="0" w:color="auto"/>
        <w:bottom w:val="none" w:sz="0" w:space="0" w:color="auto"/>
        <w:right w:val="none" w:sz="0" w:space="0" w:color="auto"/>
      </w:divBdr>
    </w:div>
    <w:div w:id="799154091">
      <w:bodyDiv w:val="1"/>
      <w:marLeft w:val="0"/>
      <w:marRight w:val="0"/>
      <w:marTop w:val="0"/>
      <w:marBottom w:val="0"/>
      <w:divBdr>
        <w:top w:val="none" w:sz="0" w:space="0" w:color="auto"/>
        <w:left w:val="none" w:sz="0" w:space="0" w:color="auto"/>
        <w:bottom w:val="none" w:sz="0" w:space="0" w:color="auto"/>
        <w:right w:val="none" w:sz="0" w:space="0" w:color="auto"/>
      </w:divBdr>
    </w:div>
    <w:div w:id="803625231">
      <w:bodyDiv w:val="1"/>
      <w:marLeft w:val="0"/>
      <w:marRight w:val="0"/>
      <w:marTop w:val="0"/>
      <w:marBottom w:val="0"/>
      <w:divBdr>
        <w:top w:val="none" w:sz="0" w:space="0" w:color="auto"/>
        <w:left w:val="none" w:sz="0" w:space="0" w:color="auto"/>
        <w:bottom w:val="none" w:sz="0" w:space="0" w:color="auto"/>
        <w:right w:val="none" w:sz="0" w:space="0" w:color="auto"/>
      </w:divBdr>
    </w:div>
    <w:div w:id="816800413">
      <w:bodyDiv w:val="1"/>
      <w:marLeft w:val="0"/>
      <w:marRight w:val="0"/>
      <w:marTop w:val="0"/>
      <w:marBottom w:val="0"/>
      <w:divBdr>
        <w:top w:val="none" w:sz="0" w:space="0" w:color="auto"/>
        <w:left w:val="none" w:sz="0" w:space="0" w:color="auto"/>
        <w:bottom w:val="none" w:sz="0" w:space="0" w:color="auto"/>
        <w:right w:val="none" w:sz="0" w:space="0" w:color="auto"/>
      </w:divBdr>
    </w:div>
    <w:div w:id="818112979">
      <w:bodyDiv w:val="1"/>
      <w:marLeft w:val="0"/>
      <w:marRight w:val="0"/>
      <w:marTop w:val="0"/>
      <w:marBottom w:val="0"/>
      <w:divBdr>
        <w:top w:val="none" w:sz="0" w:space="0" w:color="auto"/>
        <w:left w:val="none" w:sz="0" w:space="0" w:color="auto"/>
        <w:bottom w:val="none" w:sz="0" w:space="0" w:color="auto"/>
        <w:right w:val="none" w:sz="0" w:space="0" w:color="auto"/>
      </w:divBdr>
    </w:div>
    <w:div w:id="820543036">
      <w:bodyDiv w:val="1"/>
      <w:marLeft w:val="0"/>
      <w:marRight w:val="0"/>
      <w:marTop w:val="0"/>
      <w:marBottom w:val="0"/>
      <w:divBdr>
        <w:top w:val="none" w:sz="0" w:space="0" w:color="auto"/>
        <w:left w:val="none" w:sz="0" w:space="0" w:color="auto"/>
        <w:bottom w:val="none" w:sz="0" w:space="0" w:color="auto"/>
        <w:right w:val="none" w:sz="0" w:space="0" w:color="auto"/>
      </w:divBdr>
    </w:div>
    <w:div w:id="826289601">
      <w:bodyDiv w:val="1"/>
      <w:marLeft w:val="0"/>
      <w:marRight w:val="0"/>
      <w:marTop w:val="0"/>
      <w:marBottom w:val="0"/>
      <w:divBdr>
        <w:top w:val="none" w:sz="0" w:space="0" w:color="auto"/>
        <w:left w:val="none" w:sz="0" w:space="0" w:color="auto"/>
        <w:bottom w:val="none" w:sz="0" w:space="0" w:color="auto"/>
        <w:right w:val="none" w:sz="0" w:space="0" w:color="auto"/>
      </w:divBdr>
    </w:div>
    <w:div w:id="827020051">
      <w:bodyDiv w:val="1"/>
      <w:marLeft w:val="0"/>
      <w:marRight w:val="0"/>
      <w:marTop w:val="0"/>
      <w:marBottom w:val="0"/>
      <w:divBdr>
        <w:top w:val="none" w:sz="0" w:space="0" w:color="auto"/>
        <w:left w:val="none" w:sz="0" w:space="0" w:color="auto"/>
        <w:bottom w:val="none" w:sz="0" w:space="0" w:color="auto"/>
        <w:right w:val="none" w:sz="0" w:space="0" w:color="auto"/>
      </w:divBdr>
    </w:div>
    <w:div w:id="833839232">
      <w:bodyDiv w:val="1"/>
      <w:marLeft w:val="0"/>
      <w:marRight w:val="0"/>
      <w:marTop w:val="0"/>
      <w:marBottom w:val="0"/>
      <w:divBdr>
        <w:top w:val="none" w:sz="0" w:space="0" w:color="auto"/>
        <w:left w:val="none" w:sz="0" w:space="0" w:color="auto"/>
        <w:bottom w:val="none" w:sz="0" w:space="0" w:color="auto"/>
        <w:right w:val="none" w:sz="0" w:space="0" w:color="auto"/>
      </w:divBdr>
    </w:div>
    <w:div w:id="840005411">
      <w:bodyDiv w:val="1"/>
      <w:marLeft w:val="0"/>
      <w:marRight w:val="0"/>
      <w:marTop w:val="0"/>
      <w:marBottom w:val="0"/>
      <w:divBdr>
        <w:top w:val="none" w:sz="0" w:space="0" w:color="auto"/>
        <w:left w:val="none" w:sz="0" w:space="0" w:color="auto"/>
        <w:bottom w:val="none" w:sz="0" w:space="0" w:color="auto"/>
        <w:right w:val="none" w:sz="0" w:space="0" w:color="auto"/>
      </w:divBdr>
    </w:div>
    <w:div w:id="844249739">
      <w:bodyDiv w:val="1"/>
      <w:marLeft w:val="0"/>
      <w:marRight w:val="0"/>
      <w:marTop w:val="0"/>
      <w:marBottom w:val="0"/>
      <w:divBdr>
        <w:top w:val="none" w:sz="0" w:space="0" w:color="auto"/>
        <w:left w:val="none" w:sz="0" w:space="0" w:color="auto"/>
        <w:bottom w:val="none" w:sz="0" w:space="0" w:color="auto"/>
        <w:right w:val="none" w:sz="0" w:space="0" w:color="auto"/>
      </w:divBdr>
    </w:div>
    <w:div w:id="863787244">
      <w:bodyDiv w:val="1"/>
      <w:marLeft w:val="0"/>
      <w:marRight w:val="0"/>
      <w:marTop w:val="0"/>
      <w:marBottom w:val="0"/>
      <w:divBdr>
        <w:top w:val="none" w:sz="0" w:space="0" w:color="auto"/>
        <w:left w:val="none" w:sz="0" w:space="0" w:color="auto"/>
        <w:bottom w:val="none" w:sz="0" w:space="0" w:color="auto"/>
        <w:right w:val="none" w:sz="0" w:space="0" w:color="auto"/>
      </w:divBdr>
    </w:div>
    <w:div w:id="888566425">
      <w:bodyDiv w:val="1"/>
      <w:marLeft w:val="0"/>
      <w:marRight w:val="0"/>
      <w:marTop w:val="0"/>
      <w:marBottom w:val="0"/>
      <w:divBdr>
        <w:top w:val="none" w:sz="0" w:space="0" w:color="auto"/>
        <w:left w:val="none" w:sz="0" w:space="0" w:color="auto"/>
        <w:bottom w:val="none" w:sz="0" w:space="0" w:color="auto"/>
        <w:right w:val="none" w:sz="0" w:space="0" w:color="auto"/>
      </w:divBdr>
    </w:div>
    <w:div w:id="890577602">
      <w:bodyDiv w:val="1"/>
      <w:marLeft w:val="0"/>
      <w:marRight w:val="0"/>
      <w:marTop w:val="0"/>
      <w:marBottom w:val="0"/>
      <w:divBdr>
        <w:top w:val="none" w:sz="0" w:space="0" w:color="auto"/>
        <w:left w:val="none" w:sz="0" w:space="0" w:color="auto"/>
        <w:bottom w:val="none" w:sz="0" w:space="0" w:color="auto"/>
        <w:right w:val="none" w:sz="0" w:space="0" w:color="auto"/>
      </w:divBdr>
    </w:div>
    <w:div w:id="893741245">
      <w:bodyDiv w:val="1"/>
      <w:marLeft w:val="0"/>
      <w:marRight w:val="0"/>
      <w:marTop w:val="0"/>
      <w:marBottom w:val="0"/>
      <w:divBdr>
        <w:top w:val="none" w:sz="0" w:space="0" w:color="auto"/>
        <w:left w:val="none" w:sz="0" w:space="0" w:color="auto"/>
        <w:bottom w:val="none" w:sz="0" w:space="0" w:color="auto"/>
        <w:right w:val="none" w:sz="0" w:space="0" w:color="auto"/>
      </w:divBdr>
    </w:div>
    <w:div w:id="899052104">
      <w:bodyDiv w:val="1"/>
      <w:marLeft w:val="0"/>
      <w:marRight w:val="0"/>
      <w:marTop w:val="0"/>
      <w:marBottom w:val="0"/>
      <w:divBdr>
        <w:top w:val="none" w:sz="0" w:space="0" w:color="auto"/>
        <w:left w:val="none" w:sz="0" w:space="0" w:color="auto"/>
        <w:bottom w:val="none" w:sz="0" w:space="0" w:color="auto"/>
        <w:right w:val="none" w:sz="0" w:space="0" w:color="auto"/>
      </w:divBdr>
    </w:div>
    <w:div w:id="900216665">
      <w:bodyDiv w:val="1"/>
      <w:marLeft w:val="0"/>
      <w:marRight w:val="0"/>
      <w:marTop w:val="0"/>
      <w:marBottom w:val="0"/>
      <w:divBdr>
        <w:top w:val="none" w:sz="0" w:space="0" w:color="auto"/>
        <w:left w:val="none" w:sz="0" w:space="0" w:color="auto"/>
        <w:bottom w:val="none" w:sz="0" w:space="0" w:color="auto"/>
        <w:right w:val="none" w:sz="0" w:space="0" w:color="auto"/>
      </w:divBdr>
    </w:div>
    <w:div w:id="904602574">
      <w:bodyDiv w:val="1"/>
      <w:marLeft w:val="0"/>
      <w:marRight w:val="0"/>
      <w:marTop w:val="0"/>
      <w:marBottom w:val="0"/>
      <w:divBdr>
        <w:top w:val="none" w:sz="0" w:space="0" w:color="auto"/>
        <w:left w:val="none" w:sz="0" w:space="0" w:color="auto"/>
        <w:bottom w:val="none" w:sz="0" w:space="0" w:color="auto"/>
        <w:right w:val="none" w:sz="0" w:space="0" w:color="auto"/>
      </w:divBdr>
    </w:div>
    <w:div w:id="932934380">
      <w:bodyDiv w:val="1"/>
      <w:marLeft w:val="0"/>
      <w:marRight w:val="0"/>
      <w:marTop w:val="0"/>
      <w:marBottom w:val="0"/>
      <w:divBdr>
        <w:top w:val="none" w:sz="0" w:space="0" w:color="auto"/>
        <w:left w:val="none" w:sz="0" w:space="0" w:color="auto"/>
        <w:bottom w:val="none" w:sz="0" w:space="0" w:color="auto"/>
        <w:right w:val="none" w:sz="0" w:space="0" w:color="auto"/>
      </w:divBdr>
    </w:div>
    <w:div w:id="933439602">
      <w:bodyDiv w:val="1"/>
      <w:marLeft w:val="0"/>
      <w:marRight w:val="0"/>
      <w:marTop w:val="0"/>
      <w:marBottom w:val="0"/>
      <w:divBdr>
        <w:top w:val="none" w:sz="0" w:space="0" w:color="auto"/>
        <w:left w:val="none" w:sz="0" w:space="0" w:color="auto"/>
        <w:bottom w:val="none" w:sz="0" w:space="0" w:color="auto"/>
        <w:right w:val="none" w:sz="0" w:space="0" w:color="auto"/>
      </w:divBdr>
    </w:div>
    <w:div w:id="949623996">
      <w:bodyDiv w:val="1"/>
      <w:marLeft w:val="0"/>
      <w:marRight w:val="0"/>
      <w:marTop w:val="0"/>
      <w:marBottom w:val="0"/>
      <w:divBdr>
        <w:top w:val="none" w:sz="0" w:space="0" w:color="auto"/>
        <w:left w:val="none" w:sz="0" w:space="0" w:color="auto"/>
        <w:bottom w:val="none" w:sz="0" w:space="0" w:color="auto"/>
        <w:right w:val="none" w:sz="0" w:space="0" w:color="auto"/>
      </w:divBdr>
    </w:div>
    <w:div w:id="952784360">
      <w:bodyDiv w:val="1"/>
      <w:marLeft w:val="0"/>
      <w:marRight w:val="0"/>
      <w:marTop w:val="0"/>
      <w:marBottom w:val="0"/>
      <w:divBdr>
        <w:top w:val="none" w:sz="0" w:space="0" w:color="auto"/>
        <w:left w:val="none" w:sz="0" w:space="0" w:color="auto"/>
        <w:bottom w:val="none" w:sz="0" w:space="0" w:color="auto"/>
        <w:right w:val="none" w:sz="0" w:space="0" w:color="auto"/>
      </w:divBdr>
    </w:div>
    <w:div w:id="965044053">
      <w:bodyDiv w:val="1"/>
      <w:marLeft w:val="0"/>
      <w:marRight w:val="0"/>
      <w:marTop w:val="0"/>
      <w:marBottom w:val="0"/>
      <w:divBdr>
        <w:top w:val="none" w:sz="0" w:space="0" w:color="auto"/>
        <w:left w:val="none" w:sz="0" w:space="0" w:color="auto"/>
        <w:bottom w:val="none" w:sz="0" w:space="0" w:color="auto"/>
        <w:right w:val="none" w:sz="0" w:space="0" w:color="auto"/>
      </w:divBdr>
    </w:div>
    <w:div w:id="972491637">
      <w:bodyDiv w:val="1"/>
      <w:marLeft w:val="0"/>
      <w:marRight w:val="0"/>
      <w:marTop w:val="0"/>
      <w:marBottom w:val="0"/>
      <w:divBdr>
        <w:top w:val="none" w:sz="0" w:space="0" w:color="auto"/>
        <w:left w:val="none" w:sz="0" w:space="0" w:color="auto"/>
        <w:bottom w:val="none" w:sz="0" w:space="0" w:color="auto"/>
        <w:right w:val="none" w:sz="0" w:space="0" w:color="auto"/>
      </w:divBdr>
    </w:div>
    <w:div w:id="973603501">
      <w:bodyDiv w:val="1"/>
      <w:marLeft w:val="0"/>
      <w:marRight w:val="0"/>
      <w:marTop w:val="0"/>
      <w:marBottom w:val="0"/>
      <w:divBdr>
        <w:top w:val="none" w:sz="0" w:space="0" w:color="auto"/>
        <w:left w:val="none" w:sz="0" w:space="0" w:color="auto"/>
        <w:bottom w:val="none" w:sz="0" w:space="0" w:color="auto"/>
        <w:right w:val="none" w:sz="0" w:space="0" w:color="auto"/>
      </w:divBdr>
    </w:div>
    <w:div w:id="976059925">
      <w:bodyDiv w:val="1"/>
      <w:marLeft w:val="0"/>
      <w:marRight w:val="0"/>
      <w:marTop w:val="0"/>
      <w:marBottom w:val="0"/>
      <w:divBdr>
        <w:top w:val="none" w:sz="0" w:space="0" w:color="auto"/>
        <w:left w:val="none" w:sz="0" w:space="0" w:color="auto"/>
        <w:bottom w:val="none" w:sz="0" w:space="0" w:color="auto"/>
        <w:right w:val="none" w:sz="0" w:space="0" w:color="auto"/>
      </w:divBdr>
    </w:div>
    <w:div w:id="981890894">
      <w:bodyDiv w:val="1"/>
      <w:marLeft w:val="0"/>
      <w:marRight w:val="0"/>
      <w:marTop w:val="0"/>
      <w:marBottom w:val="0"/>
      <w:divBdr>
        <w:top w:val="none" w:sz="0" w:space="0" w:color="auto"/>
        <w:left w:val="none" w:sz="0" w:space="0" w:color="auto"/>
        <w:bottom w:val="none" w:sz="0" w:space="0" w:color="auto"/>
        <w:right w:val="none" w:sz="0" w:space="0" w:color="auto"/>
      </w:divBdr>
    </w:div>
    <w:div w:id="983507212">
      <w:bodyDiv w:val="1"/>
      <w:marLeft w:val="0"/>
      <w:marRight w:val="0"/>
      <w:marTop w:val="0"/>
      <w:marBottom w:val="0"/>
      <w:divBdr>
        <w:top w:val="none" w:sz="0" w:space="0" w:color="auto"/>
        <w:left w:val="none" w:sz="0" w:space="0" w:color="auto"/>
        <w:bottom w:val="none" w:sz="0" w:space="0" w:color="auto"/>
        <w:right w:val="none" w:sz="0" w:space="0" w:color="auto"/>
      </w:divBdr>
    </w:div>
    <w:div w:id="985862655">
      <w:bodyDiv w:val="1"/>
      <w:marLeft w:val="0"/>
      <w:marRight w:val="0"/>
      <w:marTop w:val="0"/>
      <w:marBottom w:val="0"/>
      <w:divBdr>
        <w:top w:val="none" w:sz="0" w:space="0" w:color="auto"/>
        <w:left w:val="none" w:sz="0" w:space="0" w:color="auto"/>
        <w:bottom w:val="none" w:sz="0" w:space="0" w:color="auto"/>
        <w:right w:val="none" w:sz="0" w:space="0" w:color="auto"/>
      </w:divBdr>
    </w:div>
    <w:div w:id="992299868">
      <w:bodyDiv w:val="1"/>
      <w:marLeft w:val="0"/>
      <w:marRight w:val="0"/>
      <w:marTop w:val="0"/>
      <w:marBottom w:val="0"/>
      <w:divBdr>
        <w:top w:val="none" w:sz="0" w:space="0" w:color="auto"/>
        <w:left w:val="none" w:sz="0" w:space="0" w:color="auto"/>
        <w:bottom w:val="none" w:sz="0" w:space="0" w:color="auto"/>
        <w:right w:val="none" w:sz="0" w:space="0" w:color="auto"/>
      </w:divBdr>
    </w:div>
    <w:div w:id="994339727">
      <w:bodyDiv w:val="1"/>
      <w:marLeft w:val="0"/>
      <w:marRight w:val="0"/>
      <w:marTop w:val="0"/>
      <w:marBottom w:val="0"/>
      <w:divBdr>
        <w:top w:val="none" w:sz="0" w:space="0" w:color="auto"/>
        <w:left w:val="none" w:sz="0" w:space="0" w:color="auto"/>
        <w:bottom w:val="none" w:sz="0" w:space="0" w:color="auto"/>
        <w:right w:val="none" w:sz="0" w:space="0" w:color="auto"/>
      </w:divBdr>
    </w:div>
    <w:div w:id="1004358544">
      <w:bodyDiv w:val="1"/>
      <w:marLeft w:val="0"/>
      <w:marRight w:val="0"/>
      <w:marTop w:val="0"/>
      <w:marBottom w:val="0"/>
      <w:divBdr>
        <w:top w:val="none" w:sz="0" w:space="0" w:color="auto"/>
        <w:left w:val="none" w:sz="0" w:space="0" w:color="auto"/>
        <w:bottom w:val="none" w:sz="0" w:space="0" w:color="auto"/>
        <w:right w:val="none" w:sz="0" w:space="0" w:color="auto"/>
      </w:divBdr>
    </w:div>
    <w:div w:id="1007832864">
      <w:bodyDiv w:val="1"/>
      <w:marLeft w:val="0"/>
      <w:marRight w:val="0"/>
      <w:marTop w:val="0"/>
      <w:marBottom w:val="0"/>
      <w:divBdr>
        <w:top w:val="none" w:sz="0" w:space="0" w:color="auto"/>
        <w:left w:val="none" w:sz="0" w:space="0" w:color="auto"/>
        <w:bottom w:val="none" w:sz="0" w:space="0" w:color="auto"/>
        <w:right w:val="none" w:sz="0" w:space="0" w:color="auto"/>
      </w:divBdr>
    </w:div>
    <w:div w:id="1016810844">
      <w:bodyDiv w:val="1"/>
      <w:marLeft w:val="0"/>
      <w:marRight w:val="0"/>
      <w:marTop w:val="0"/>
      <w:marBottom w:val="0"/>
      <w:divBdr>
        <w:top w:val="none" w:sz="0" w:space="0" w:color="auto"/>
        <w:left w:val="none" w:sz="0" w:space="0" w:color="auto"/>
        <w:bottom w:val="none" w:sz="0" w:space="0" w:color="auto"/>
        <w:right w:val="none" w:sz="0" w:space="0" w:color="auto"/>
      </w:divBdr>
    </w:div>
    <w:div w:id="1024408076">
      <w:bodyDiv w:val="1"/>
      <w:marLeft w:val="0"/>
      <w:marRight w:val="0"/>
      <w:marTop w:val="0"/>
      <w:marBottom w:val="0"/>
      <w:divBdr>
        <w:top w:val="none" w:sz="0" w:space="0" w:color="auto"/>
        <w:left w:val="none" w:sz="0" w:space="0" w:color="auto"/>
        <w:bottom w:val="none" w:sz="0" w:space="0" w:color="auto"/>
        <w:right w:val="none" w:sz="0" w:space="0" w:color="auto"/>
      </w:divBdr>
    </w:div>
    <w:div w:id="1026448655">
      <w:bodyDiv w:val="1"/>
      <w:marLeft w:val="0"/>
      <w:marRight w:val="0"/>
      <w:marTop w:val="0"/>
      <w:marBottom w:val="0"/>
      <w:divBdr>
        <w:top w:val="none" w:sz="0" w:space="0" w:color="auto"/>
        <w:left w:val="none" w:sz="0" w:space="0" w:color="auto"/>
        <w:bottom w:val="none" w:sz="0" w:space="0" w:color="auto"/>
        <w:right w:val="none" w:sz="0" w:space="0" w:color="auto"/>
      </w:divBdr>
    </w:div>
    <w:div w:id="1043365496">
      <w:bodyDiv w:val="1"/>
      <w:marLeft w:val="0"/>
      <w:marRight w:val="0"/>
      <w:marTop w:val="0"/>
      <w:marBottom w:val="0"/>
      <w:divBdr>
        <w:top w:val="none" w:sz="0" w:space="0" w:color="auto"/>
        <w:left w:val="none" w:sz="0" w:space="0" w:color="auto"/>
        <w:bottom w:val="none" w:sz="0" w:space="0" w:color="auto"/>
        <w:right w:val="none" w:sz="0" w:space="0" w:color="auto"/>
      </w:divBdr>
    </w:div>
    <w:div w:id="1046875638">
      <w:bodyDiv w:val="1"/>
      <w:marLeft w:val="0"/>
      <w:marRight w:val="0"/>
      <w:marTop w:val="0"/>
      <w:marBottom w:val="0"/>
      <w:divBdr>
        <w:top w:val="none" w:sz="0" w:space="0" w:color="auto"/>
        <w:left w:val="none" w:sz="0" w:space="0" w:color="auto"/>
        <w:bottom w:val="none" w:sz="0" w:space="0" w:color="auto"/>
        <w:right w:val="none" w:sz="0" w:space="0" w:color="auto"/>
      </w:divBdr>
    </w:div>
    <w:div w:id="1047027482">
      <w:bodyDiv w:val="1"/>
      <w:marLeft w:val="0"/>
      <w:marRight w:val="0"/>
      <w:marTop w:val="0"/>
      <w:marBottom w:val="0"/>
      <w:divBdr>
        <w:top w:val="none" w:sz="0" w:space="0" w:color="auto"/>
        <w:left w:val="none" w:sz="0" w:space="0" w:color="auto"/>
        <w:bottom w:val="none" w:sz="0" w:space="0" w:color="auto"/>
        <w:right w:val="none" w:sz="0" w:space="0" w:color="auto"/>
      </w:divBdr>
    </w:div>
    <w:div w:id="1048646759">
      <w:bodyDiv w:val="1"/>
      <w:marLeft w:val="0"/>
      <w:marRight w:val="0"/>
      <w:marTop w:val="0"/>
      <w:marBottom w:val="0"/>
      <w:divBdr>
        <w:top w:val="none" w:sz="0" w:space="0" w:color="auto"/>
        <w:left w:val="none" w:sz="0" w:space="0" w:color="auto"/>
        <w:bottom w:val="none" w:sz="0" w:space="0" w:color="auto"/>
        <w:right w:val="none" w:sz="0" w:space="0" w:color="auto"/>
      </w:divBdr>
    </w:div>
    <w:div w:id="1066074321">
      <w:bodyDiv w:val="1"/>
      <w:marLeft w:val="0"/>
      <w:marRight w:val="0"/>
      <w:marTop w:val="0"/>
      <w:marBottom w:val="0"/>
      <w:divBdr>
        <w:top w:val="none" w:sz="0" w:space="0" w:color="auto"/>
        <w:left w:val="none" w:sz="0" w:space="0" w:color="auto"/>
        <w:bottom w:val="none" w:sz="0" w:space="0" w:color="auto"/>
        <w:right w:val="none" w:sz="0" w:space="0" w:color="auto"/>
      </w:divBdr>
    </w:div>
    <w:div w:id="1066952491">
      <w:bodyDiv w:val="1"/>
      <w:marLeft w:val="0"/>
      <w:marRight w:val="0"/>
      <w:marTop w:val="0"/>
      <w:marBottom w:val="0"/>
      <w:divBdr>
        <w:top w:val="none" w:sz="0" w:space="0" w:color="auto"/>
        <w:left w:val="none" w:sz="0" w:space="0" w:color="auto"/>
        <w:bottom w:val="none" w:sz="0" w:space="0" w:color="auto"/>
        <w:right w:val="none" w:sz="0" w:space="0" w:color="auto"/>
      </w:divBdr>
    </w:div>
    <w:div w:id="1081023778">
      <w:bodyDiv w:val="1"/>
      <w:marLeft w:val="0"/>
      <w:marRight w:val="0"/>
      <w:marTop w:val="0"/>
      <w:marBottom w:val="0"/>
      <w:divBdr>
        <w:top w:val="none" w:sz="0" w:space="0" w:color="auto"/>
        <w:left w:val="none" w:sz="0" w:space="0" w:color="auto"/>
        <w:bottom w:val="none" w:sz="0" w:space="0" w:color="auto"/>
        <w:right w:val="none" w:sz="0" w:space="0" w:color="auto"/>
      </w:divBdr>
    </w:div>
    <w:div w:id="1086223073">
      <w:bodyDiv w:val="1"/>
      <w:marLeft w:val="0"/>
      <w:marRight w:val="0"/>
      <w:marTop w:val="0"/>
      <w:marBottom w:val="0"/>
      <w:divBdr>
        <w:top w:val="none" w:sz="0" w:space="0" w:color="auto"/>
        <w:left w:val="none" w:sz="0" w:space="0" w:color="auto"/>
        <w:bottom w:val="none" w:sz="0" w:space="0" w:color="auto"/>
        <w:right w:val="none" w:sz="0" w:space="0" w:color="auto"/>
      </w:divBdr>
    </w:div>
    <w:div w:id="1087264508">
      <w:bodyDiv w:val="1"/>
      <w:marLeft w:val="0"/>
      <w:marRight w:val="0"/>
      <w:marTop w:val="0"/>
      <w:marBottom w:val="0"/>
      <w:divBdr>
        <w:top w:val="none" w:sz="0" w:space="0" w:color="auto"/>
        <w:left w:val="none" w:sz="0" w:space="0" w:color="auto"/>
        <w:bottom w:val="none" w:sz="0" w:space="0" w:color="auto"/>
        <w:right w:val="none" w:sz="0" w:space="0" w:color="auto"/>
      </w:divBdr>
    </w:div>
    <w:div w:id="1093089463">
      <w:bodyDiv w:val="1"/>
      <w:marLeft w:val="0"/>
      <w:marRight w:val="0"/>
      <w:marTop w:val="0"/>
      <w:marBottom w:val="0"/>
      <w:divBdr>
        <w:top w:val="none" w:sz="0" w:space="0" w:color="auto"/>
        <w:left w:val="none" w:sz="0" w:space="0" w:color="auto"/>
        <w:bottom w:val="none" w:sz="0" w:space="0" w:color="auto"/>
        <w:right w:val="none" w:sz="0" w:space="0" w:color="auto"/>
      </w:divBdr>
    </w:div>
    <w:div w:id="1107847708">
      <w:bodyDiv w:val="1"/>
      <w:marLeft w:val="0"/>
      <w:marRight w:val="0"/>
      <w:marTop w:val="0"/>
      <w:marBottom w:val="0"/>
      <w:divBdr>
        <w:top w:val="none" w:sz="0" w:space="0" w:color="auto"/>
        <w:left w:val="none" w:sz="0" w:space="0" w:color="auto"/>
        <w:bottom w:val="none" w:sz="0" w:space="0" w:color="auto"/>
        <w:right w:val="none" w:sz="0" w:space="0" w:color="auto"/>
      </w:divBdr>
    </w:div>
    <w:div w:id="1122647113">
      <w:bodyDiv w:val="1"/>
      <w:marLeft w:val="0"/>
      <w:marRight w:val="0"/>
      <w:marTop w:val="0"/>
      <w:marBottom w:val="0"/>
      <w:divBdr>
        <w:top w:val="none" w:sz="0" w:space="0" w:color="auto"/>
        <w:left w:val="none" w:sz="0" w:space="0" w:color="auto"/>
        <w:bottom w:val="none" w:sz="0" w:space="0" w:color="auto"/>
        <w:right w:val="none" w:sz="0" w:space="0" w:color="auto"/>
      </w:divBdr>
    </w:div>
    <w:div w:id="1135365379">
      <w:bodyDiv w:val="1"/>
      <w:marLeft w:val="0"/>
      <w:marRight w:val="0"/>
      <w:marTop w:val="0"/>
      <w:marBottom w:val="0"/>
      <w:divBdr>
        <w:top w:val="none" w:sz="0" w:space="0" w:color="auto"/>
        <w:left w:val="none" w:sz="0" w:space="0" w:color="auto"/>
        <w:bottom w:val="none" w:sz="0" w:space="0" w:color="auto"/>
        <w:right w:val="none" w:sz="0" w:space="0" w:color="auto"/>
      </w:divBdr>
    </w:div>
    <w:div w:id="1155339053">
      <w:bodyDiv w:val="1"/>
      <w:marLeft w:val="0"/>
      <w:marRight w:val="0"/>
      <w:marTop w:val="0"/>
      <w:marBottom w:val="0"/>
      <w:divBdr>
        <w:top w:val="none" w:sz="0" w:space="0" w:color="auto"/>
        <w:left w:val="none" w:sz="0" w:space="0" w:color="auto"/>
        <w:bottom w:val="none" w:sz="0" w:space="0" w:color="auto"/>
        <w:right w:val="none" w:sz="0" w:space="0" w:color="auto"/>
      </w:divBdr>
    </w:div>
    <w:div w:id="1160076636">
      <w:bodyDiv w:val="1"/>
      <w:marLeft w:val="0"/>
      <w:marRight w:val="0"/>
      <w:marTop w:val="0"/>
      <w:marBottom w:val="0"/>
      <w:divBdr>
        <w:top w:val="none" w:sz="0" w:space="0" w:color="auto"/>
        <w:left w:val="none" w:sz="0" w:space="0" w:color="auto"/>
        <w:bottom w:val="none" w:sz="0" w:space="0" w:color="auto"/>
        <w:right w:val="none" w:sz="0" w:space="0" w:color="auto"/>
      </w:divBdr>
    </w:div>
    <w:div w:id="1162040856">
      <w:bodyDiv w:val="1"/>
      <w:marLeft w:val="0"/>
      <w:marRight w:val="0"/>
      <w:marTop w:val="0"/>
      <w:marBottom w:val="0"/>
      <w:divBdr>
        <w:top w:val="none" w:sz="0" w:space="0" w:color="auto"/>
        <w:left w:val="none" w:sz="0" w:space="0" w:color="auto"/>
        <w:bottom w:val="none" w:sz="0" w:space="0" w:color="auto"/>
        <w:right w:val="none" w:sz="0" w:space="0" w:color="auto"/>
      </w:divBdr>
    </w:div>
    <w:div w:id="1164320774">
      <w:bodyDiv w:val="1"/>
      <w:marLeft w:val="0"/>
      <w:marRight w:val="0"/>
      <w:marTop w:val="0"/>
      <w:marBottom w:val="0"/>
      <w:divBdr>
        <w:top w:val="none" w:sz="0" w:space="0" w:color="auto"/>
        <w:left w:val="none" w:sz="0" w:space="0" w:color="auto"/>
        <w:bottom w:val="none" w:sz="0" w:space="0" w:color="auto"/>
        <w:right w:val="none" w:sz="0" w:space="0" w:color="auto"/>
      </w:divBdr>
    </w:div>
    <w:div w:id="1164586808">
      <w:bodyDiv w:val="1"/>
      <w:marLeft w:val="0"/>
      <w:marRight w:val="0"/>
      <w:marTop w:val="0"/>
      <w:marBottom w:val="0"/>
      <w:divBdr>
        <w:top w:val="none" w:sz="0" w:space="0" w:color="auto"/>
        <w:left w:val="none" w:sz="0" w:space="0" w:color="auto"/>
        <w:bottom w:val="none" w:sz="0" w:space="0" w:color="auto"/>
        <w:right w:val="none" w:sz="0" w:space="0" w:color="auto"/>
      </w:divBdr>
    </w:div>
    <w:div w:id="1168517998">
      <w:bodyDiv w:val="1"/>
      <w:marLeft w:val="0"/>
      <w:marRight w:val="0"/>
      <w:marTop w:val="0"/>
      <w:marBottom w:val="0"/>
      <w:divBdr>
        <w:top w:val="none" w:sz="0" w:space="0" w:color="auto"/>
        <w:left w:val="none" w:sz="0" w:space="0" w:color="auto"/>
        <w:bottom w:val="none" w:sz="0" w:space="0" w:color="auto"/>
        <w:right w:val="none" w:sz="0" w:space="0" w:color="auto"/>
      </w:divBdr>
    </w:div>
    <w:div w:id="1168902619">
      <w:bodyDiv w:val="1"/>
      <w:marLeft w:val="0"/>
      <w:marRight w:val="0"/>
      <w:marTop w:val="0"/>
      <w:marBottom w:val="0"/>
      <w:divBdr>
        <w:top w:val="none" w:sz="0" w:space="0" w:color="auto"/>
        <w:left w:val="none" w:sz="0" w:space="0" w:color="auto"/>
        <w:bottom w:val="none" w:sz="0" w:space="0" w:color="auto"/>
        <w:right w:val="none" w:sz="0" w:space="0" w:color="auto"/>
      </w:divBdr>
    </w:div>
    <w:div w:id="1173298543">
      <w:bodyDiv w:val="1"/>
      <w:marLeft w:val="0"/>
      <w:marRight w:val="0"/>
      <w:marTop w:val="0"/>
      <w:marBottom w:val="0"/>
      <w:divBdr>
        <w:top w:val="none" w:sz="0" w:space="0" w:color="auto"/>
        <w:left w:val="none" w:sz="0" w:space="0" w:color="auto"/>
        <w:bottom w:val="none" w:sz="0" w:space="0" w:color="auto"/>
        <w:right w:val="none" w:sz="0" w:space="0" w:color="auto"/>
      </w:divBdr>
    </w:div>
    <w:div w:id="1175731504">
      <w:bodyDiv w:val="1"/>
      <w:marLeft w:val="0"/>
      <w:marRight w:val="0"/>
      <w:marTop w:val="0"/>
      <w:marBottom w:val="0"/>
      <w:divBdr>
        <w:top w:val="none" w:sz="0" w:space="0" w:color="auto"/>
        <w:left w:val="none" w:sz="0" w:space="0" w:color="auto"/>
        <w:bottom w:val="none" w:sz="0" w:space="0" w:color="auto"/>
        <w:right w:val="none" w:sz="0" w:space="0" w:color="auto"/>
      </w:divBdr>
    </w:div>
    <w:div w:id="1182545550">
      <w:bodyDiv w:val="1"/>
      <w:marLeft w:val="0"/>
      <w:marRight w:val="0"/>
      <w:marTop w:val="0"/>
      <w:marBottom w:val="0"/>
      <w:divBdr>
        <w:top w:val="none" w:sz="0" w:space="0" w:color="auto"/>
        <w:left w:val="none" w:sz="0" w:space="0" w:color="auto"/>
        <w:bottom w:val="none" w:sz="0" w:space="0" w:color="auto"/>
        <w:right w:val="none" w:sz="0" w:space="0" w:color="auto"/>
      </w:divBdr>
    </w:div>
    <w:div w:id="1196194517">
      <w:bodyDiv w:val="1"/>
      <w:marLeft w:val="0"/>
      <w:marRight w:val="0"/>
      <w:marTop w:val="0"/>
      <w:marBottom w:val="0"/>
      <w:divBdr>
        <w:top w:val="none" w:sz="0" w:space="0" w:color="auto"/>
        <w:left w:val="none" w:sz="0" w:space="0" w:color="auto"/>
        <w:bottom w:val="none" w:sz="0" w:space="0" w:color="auto"/>
        <w:right w:val="none" w:sz="0" w:space="0" w:color="auto"/>
      </w:divBdr>
    </w:div>
    <w:div w:id="1196772261">
      <w:bodyDiv w:val="1"/>
      <w:marLeft w:val="0"/>
      <w:marRight w:val="0"/>
      <w:marTop w:val="0"/>
      <w:marBottom w:val="0"/>
      <w:divBdr>
        <w:top w:val="none" w:sz="0" w:space="0" w:color="auto"/>
        <w:left w:val="none" w:sz="0" w:space="0" w:color="auto"/>
        <w:bottom w:val="none" w:sz="0" w:space="0" w:color="auto"/>
        <w:right w:val="none" w:sz="0" w:space="0" w:color="auto"/>
      </w:divBdr>
    </w:div>
    <w:div w:id="1196960786">
      <w:bodyDiv w:val="1"/>
      <w:marLeft w:val="0"/>
      <w:marRight w:val="0"/>
      <w:marTop w:val="0"/>
      <w:marBottom w:val="0"/>
      <w:divBdr>
        <w:top w:val="none" w:sz="0" w:space="0" w:color="auto"/>
        <w:left w:val="none" w:sz="0" w:space="0" w:color="auto"/>
        <w:bottom w:val="none" w:sz="0" w:space="0" w:color="auto"/>
        <w:right w:val="none" w:sz="0" w:space="0" w:color="auto"/>
      </w:divBdr>
    </w:div>
    <w:div w:id="1201630578">
      <w:bodyDiv w:val="1"/>
      <w:marLeft w:val="0"/>
      <w:marRight w:val="0"/>
      <w:marTop w:val="0"/>
      <w:marBottom w:val="0"/>
      <w:divBdr>
        <w:top w:val="none" w:sz="0" w:space="0" w:color="auto"/>
        <w:left w:val="none" w:sz="0" w:space="0" w:color="auto"/>
        <w:bottom w:val="none" w:sz="0" w:space="0" w:color="auto"/>
        <w:right w:val="none" w:sz="0" w:space="0" w:color="auto"/>
      </w:divBdr>
    </w:div>
    <w:div w:id="1212500179">
      <w:bodyDiv w:val="1"/>
      <w:marLeft w:val="0"/>
      <w:marRight w:val="0"/>
      <w:marTop w:val="0"/>
      <w:marBottom w:val="0"/>
      <w:divBdr>
        <w:top w:val="none" w:sz="0" w:space="0" w:color="auto"/>
        <w:left w:val="none" w:sz="0" w:space="0" w:color="auto"/>
        <w:bottom w:val="none" w:sz="0" w:space="0" w:color="auto"/>
        <w:right w:val="none" w:sz="0" w:space="0" w:color="auto"/>
      </w:divBdr>
    </w:div>
    <w:div w:id="1215116155">
      <w:bodyDiv w:val="1"/>
      <w:marLeft w:val="0"/>
      <w:marRight w:val="0"/>
      <w:marTop w:val="0"/>
      <w:marBottom w:val="0"/>
      <w:divBdr>
        <w:top w:val="none" w:sz="0" w:space="0" w:color="auto"/>
        <w:left w:val="none" w:sz="0" w:space="0" w:color="auto"/>
        <w:bottom w:val="none" w:sz="0" w:space="0" w:color="auto"/>
        <w:right w:val="none" w:sz="0" w:space="0" w:color="auto"/>
      </w:divBdr>
    </w:div>
    <w:div w:id="1222982752">
      <w:bodyDiv w:val="1"/>
      <w:marLeft w:val="0"/>
      <w:marRight w:val="0"/>
      <w:marTop w:val="0"/>
      <w:marBottom w:val="0"/>
      <w:divBdr>
        <w:top w:val="none" w:sz="0" w:space="0" w:color="auto"/>
        <w:left w:val="none" w:sz="0" w:space="0" w:color="auto"/>
        <w:bottom w:val="none" w:sz="0" w:space="0" w:color="auto"/>
        <w:right w:val="none" w:sz="0" w:space="0" w:color="auto"/>
      </w:divBdr>
    </w:div>
    <w:div w:id="1229609182">
      <w:bodyDiv w:val="1"/>
      <w:marLeft w:val="0"/>
      <w:marRight w:val="0"/>
      <w:marTop w:val="0"/>
      <w:marBottom w:val="0"/>
      <w:divBdr>
        <w:top w:val="none" w:sz="0" w:space="0" w:color="auto"/>
        <w:left w:val="none" w:sz="0" w:space="0" w:color="auto"/>
        <w:bottom w:val="none" w:sz="0" w:space="0" w:color="auto"/>
        <w:right w:val="none" w:sz="0" w:space="0" w:color="auto"/>
      </w:divBdr>
    </w:div>
    <w:div w:id="1232429195">
      <w:bodyDiv w:val="1"/>
      <w:marLeft w:val="0"/>
      <w:marRight w:val="0"/>
      <w:marTop w:val="0"/>
      <w:marBottom w:val="0"/>
      <w:divBdr>
        <w:top w:val="none" w:sz="0" w:space="0" w:color="auto"/>
        <w:left w:val="none" w:sz="0" w:space="0" w:color="auto"/>
        <w:bottom w:val="none" w:sz="0" w:space="0" w:color="auto"/>
        <w:right w:val="none" w:sz="0" w:space="0" w:color="auto"/>
      </w:divBdr>
    </w:div>
    <w:div w:id="1239972765">
      <w:bodyDiv w:val="1"/>
      <w:marLeft w:val="0"/>
      <w:marRight w:val="0"/>
      <w:marTop w:val="0"/>
      <w:marBottom w:val="0"/>
      <w:divBdr>
        <w:top w:val="none" w:sz="0" w:space="0" w:color="auto"/>
        <w:left w:val="none" w:sz="0" w:space="0" w:color="auto"/>
        <w:bottom w:val="none" w:sz="0" w:space="0" w:color="auto"/>
        <w:right w:val="none" w:sz="0" w:space="0" w:color="auto"/>
      </w:divBdr>
    </w:div>
    <w:div w:id="1241715490">
      <w:bodyDiv w:val="1"/>
      <w:marLeft w:val="0"/>
      <w:marRight w:val="0"/>
      <w:marTop w:val="0"/>
      <w:marBottom w:val="0"/>
      <w:divBdr>
        <w:top w:val="none" w:sz="0" w:space="0" w:color="auto"/>
        <w:left w:val="none" w:sz="0" w:space="0" w:color="auto"/>
        <w:bottom w:val="none" w:sz="0" w:space="0" w:color="auto"/>
        <w:right w:val="none" w:sz="0" w:space="0" w:color="auto"/>
      </w:divBdr>
    </w:div>
    <w:div w:id="1243563391">
      <w:bodyDiv w:val="1"/>
      <w:marLeft w:val="0"/>
      <w:marRight w:val="0"/>
      <w:marTop w:val="0"/>
      <w:marBottom w:val="0"/>
      <w:divBdr>
        <w:top w:val="none" w:sz="0" w:space="0" w:color="auto"/>
        <w:left w:val="none" w:sz="0" w:space="0" w:color="auto"/>
        <w:bottom w:val="none" w:sz="0" w:space="0" w:color="auto"/>
        <w:right w:val="none" w:sz="0" w:space="0" w:color="auto"/>
      </w:divBdr>
    </w:div>
    <w:div w:id="1244798443">
      <w:bodyDiv w:val="1"/>
      <w:marLeft w:val="0"/>
      <w:marRight w:val="0"/>
      <w:marTop w:val="0"/>
      <w:marBottom w:val="0"/>
      <w:divBdr>
        <w:top w:val="none" w:sz="0" w:space="0" w:color="auto"/>
        <w:left w:val="none" w:sz="0" w:space="0" w:color="auto"/>
        <w:bottom w:val="none" w:sz="0" w:space="0" w:color="auto"/>
        <w:right w:val="none" w:sz="0" w:space="0" w:color="auto"/>
      </w:divBdr>
    </w:div>
    <w:div w:id="1260874083">
      <w:bodyDiv w:val="1"/>
      <w:marLeft w:val="0"/>
      <w:marRight w:val="0"/>
      <w:marTop w:val="0"/>
      <w:marBottom w:val="0"/>
      <w:divBdr>
        <w:top w:val="none" w:sz="0" w:space="0" w:color="auto"/>
        <w:left w:val="none" w:sz="0" w:space="0" w:color="auto"/>
        <w:bottom w:val="none" w:sz="0" w:space="0" w:color="auto"/>
        <w:right w:val="none" w:sz="0" w:space="0" w:color="auto"/>
      </w:divBdr>
    </w:div>
    <w:div w:id="1270040094">
      <w:bodyDiv w:val="1"/>
      <w:marLeft w:val="0"/>
      <w:marRight w:val="0"/>
      <w:marTop w:val="0"/>
      <w:marBottom w:val="0"/>
      <w:divBdr>
        <w:top w:val="none" w:sz="0" w:space="0" w:color="auto"/>
        <w:left w:val="none" w:sz="0" w:space="0" w:color="auto"/>
        <w:bottom w:val="none" w:sz="0" w:space="0" w:color="auto"/>
        <w:right w:val="none" w:sz="0" w:space="0" w:color="auto"/>
      </w:divBdr>
    </w:div>
    <w:div w:id="1270165691">
      <w:bodyDiv w:val="1"/>
      <w:marLeft w:val="0"/>
      <w:marRight w:val="0"/>
      <w:marTop w:val="0"/>
      <w:marBottom w:val="0"/>
      <w:divBdr>
        <w:top w:val="none" w:sz="0" w:space="0" w:color="auto"/>
        <w:left w:val="none" w:sz="0" w:space="0" w:color="auto"/>
        <w:bottom w:val="none" w:sz="0" w:space="0" w:color="auto"/>
        <w:right w:val="none" w:sz="0" w:space="0" w:color="auto"/>
      </w:divBdr>
    </w:div>
    <w:div w:id="1280917127">
      <w:bodyDiv w:val="1"/>
      <w:marLeft w:val="0"/>
      <w:marRight w:val="0"/>
      <w:marTop w:val="0"/>
      <w:marBottom w:val="0"/>
      <w:divBdr>
        <w:top w:val="none" w:sz="0" w:space="0" w:color="auto"/>
        <w:left w:val="none" w:sz="0" w:space="0" w:color="auto"/>
        <w:bottom w:val="none" w:sz="0" w:space="0" w:color="auto"/>
        <w:right w:val="none" w:sz="0" w:space="0" w:color="auto"/>
      </w:divBdr>
    </w:div>
    <w:div w:id="1286807835">
      <w:bodyDiv w:val="1"/>
      <w:marLeft w:val="0"/>
      <w:marRight w:val="0"/>
      <w:marTop w:val="0"/>
      <w:marBottom w:val="0"/>
      <w:divBdr>
        <w:top w:val="none" w:sz="0" w:space="0" w:color="auto"/>
        <w:left w:val="none" w:sz="0" w:space="0" w:color="auto"/>
        <w:bottom w:val="none" w:sz="0" w:space="0" w:color="auto"/>
        <w:right w:val="none" w:sz="0" w:space="0" w:color="auto"/>
      </w:divBdr>
    </w:div>
    <w:div w:id="1293057225">
      <w:bodyDiv w:val="1"/>
      <w:marLeft w:val="0"/>
      <w:marRight w:val="0"/>
      <w:marTop w:val="0"/>
      <w:marBottom w:val="0"/>
      <w:divBdr>
        <w:top w:val="none" w:sz="0" w:space="0" w:color="auto"/>
        <w:left w:val="none" w:sz="0" w:space="0" w:color="auto"/>
        <w:bottom w:val="none" w:sz="0" w:space="0" w:color="auto"/>
        <w:right w:val="none" w:sz="0" w:space="0" w:color="auto"/>
      </w:divBdr>
    </w:div>
    <w:div w:id="1297491344">
      <w:bodyDiv w:val="1"/>
      <w:marLeft w:val="0"/>
      <w:marRight w:val="0"/>
      <w:marTop w:val="0"/>
      <w:marBottom w:val="0"/>
      <w:divBdr>
        <w:top w:val="none" w:sz="0" w:space="0" w:color="auto"/>
        <w:left w:val="none" w:sz="0" w:space="0" w:color="auto"/>
        <w:bottom w:val="none" w:sz="0" w:space="0" w:color="auto"/>
        <w:right w:val="none" w:sz="0" w:space="0" w:color="auto"/>
      </w:divBdr>
    </w:div>
    <w:div w:id="1307322688">
      <w:bodyDiv w:val="1"/>
      <w:marLeft w:val="0"/>
      <w:marRight w:val="0"/>
      <w:marTop w:val="0"/>
      <w:marBottom w:val="0"/>
      <w:divBdr>
        <w:top w:val="none" w:sz="0" w:space="0" w:color="auto"/>
        <w:left w:val="none" w:sz="0" w:space="0" w:color="auto"/>
        <w:bottom w:val="none" w:sz="0" w:space="0" w:color="auto"/>
        <w:right w:val="none" w:sz="0" w:space="0" w:color="auto"/>
      </w:divBdr>
    </w:div>
    <w:div w:id="1310750645">
      <w:bodyDiv w:val="1"/>
      <w:marLeft w:val="0"/>
      <w:marRight w:val="0"/>
      <w:marTop w:val="0"/>
      <w:marBottom w:val="0"/>
      <w:divBdr>
        <w:top w:val="none" w:sz="0" w:space="0" w:color="auto"/>
        <w:left w:val="none" w:sz="0" w:space="0" w:color="auto"/>
        <w:bottom w:val="none" w:sz="0" w:space="0" w:color="auto"/>
        <w:right w:val="none" w:sz="0" w:space="0" w:color="auto"/>
      </w:divBdr>
    </w:div>
    <w:div w:id="1310787652">
      <w:bodyDiv w:val="1"/>
      <w:marLeft w:val="0"/>
      <w:marRight w:val="0"/>
      <w:marTop w:val="0"/>
      <w:marBottom w:val="0"/>
      <w:divBdr>
        <w:top w:val="none" w:sz="0" w:space="0" w:color="auto"/>
        <w:left w:val="none" w:sz="0" w:space="0" w:color="auto"/>
        <w:bottom w:val="none" w:sz="0" w:space="0" w:color="auto"/>
        <w:right w:val="none" w:sz="0" w:space="0" w:color="auto"/>
      </w:divBdr>
    </w:div>
    <w:div w:id="1312559774">
      <w:bodyDiv w:val="1"/>
      <w:marLeft w:val="0"/>
      <w:marRight w:val="0"/>
      <w:marTop w:val="0"/>
      <w:marBottom w:val="0"/>
      <w:divBdr>
        <w:top w:val="none" w:sz="0" w:space="0" w:color="auto"/>
        <w:left w:val="none" w:sz="0" w:space="0" w:color="auto"/>
        <w:bottom w:val="none" w:sz="0" w:space="0" w:color="auto"/>
        <w:right w:val="none" w:sz="0" w:space="0" w:color="auto"/>
      </w:divBdr>
    </w:div>
    <w:div w:id="1321736486">
      <w:bodyDiv w:val="1"/>
      <w:marLeft w:val="0"/>
      <w:marRight w:val="0"/>
      <w:marTop w:val="0"/>
      <w:marBottom w:val="0"/>
      <w:divBdr>
        <w:top w:val="none" w:sz="0" w:space="0" w:color="auto"/>
        <w:left w:val="none" w:sz="0" w:space="0" w:color="auto"/>
        <w:bottom w:val="none" w:sz="0" w:space="0" w:color="auto"/>
        <w:right w:val="none" w:sz="0" w:space="0" w:color="auto"/>
      </w:divBdr>
    </w:div>
    <w:div w:id="1326203912">
      <w:bodyDiv w:val="1"/>
      <w:marLeft w:val="0"/>
      <w:marRight w:val="0"/>
      <w:marTop w:val="0"/>
      <w:marBottom w:val="0"/>
      <w:divBdr>
        <w:top w:val="none" w:sz="0" w:space="0" w:color="auto"/>
        <w:left w:val="none" w:sz="0" w:space="0" w:color="auto"/>
        <w:bottom w:val="none" w:sz="0" w:space="0" w:color="auto"/>
        <w:right w:val="none" w:sz="0" w:space="0" w:color="auto"/>
      </w:divBdr>
    </w:div>
    <w:div w:id="1341935162">
      <w:bodyDiv w:val="1"/>
      <w:marLeft w:val="0"/>
      <w:marRight w:val="0"/>
      <w:marTop w:val="0"/>
      <w:marBottom w:val="0"/>
      <w:divBdr>
        <w:top w:val="none" w:sz="0" w:space="0" w:color="auto"/>
        <w:left w:val="none" w:sz="0" w:space="0" w:color="auto"/>
        <w:bottom w:val="none" w:sz="0" w:space="0" w:color="auto"/>
        <w:right w:val="none" w:sz="0" w:space="0" w:color="auto"/>
      </w:divBdr>
    </w:div>
    <w:div w:id="1349332769">
      <w:bodyDiv w:val="1"/>
      <w:marLeft w:val="0"/>
      <w:marRight w:val="0"/>
      <w:marTop w:val="0"/>
      <w:marBottom w:val="0"/>
      <w:divBdr>
        <w:top w:val="none" w:sz="0" w:space="0" w:color="auto"/>
        <w:left w:val="none" w:sz="0" w:space="0" w:color="auto"/>
        <w:bottom w:val="none" w:sz="0" w:space="0" w:color="auto"/>
        <w:right w:val="none" w:sz="0" w:space="0" w:color="auto"/>
      </w:divBdr>
    </w:div>
    <w:div w:id="1349405844">
      <w:bodyDiv w:val="1"/>
      <w:marLeft w:val="0"/>
      <w:marRight w:val="0"/>
      <w:marTop w:val="0"/>
      <w:marBottom w:val="0"/>
      <w:divBdr>
        <w:top w:val="none" w:sz="0" w:space="0" w:color="auto"/>
        <w:left w:val="none" w:sz="0" w:space="0" w:color="auto"/>
        <w:bottom w:val="none" w:sz="0" w:space="0" w:color="auto"/>
        <w:right w:val="none" w:sz="0" w:space="0" w:color="auto"/>
      </w:divBdr>
    </w:div>
    <w:div w:id="1353070993">
      <w:bodyDiv w:val="1"/>
      <w:marLeft w:val="0"/>
      <w:marRight w:val="0"/>
      <w:marTop w:val="0"/>
      <w:marBottom w:val="0"/>
      <w:divBdr>
        <w:top w:val="none" w:sz="0" w:space="0" w:color="auto"/>
        <w:left w:val="none" w:sz="0" w:space="0" w:color="auto"/>
        <w:bottom w:val="none" w:sz="0" w:space="0" w:color="auto"/>
        <w:right w:val="none" w:sz="0" w:space="0" w:color="auto"/>
      </w:divBdr>
    </w:div>
    <w:div w:id="1356730305">
      <w:bodyDiv w:val="1"/>
      <w:marLeft w:val="0"/>
      <w:marRight w:val="0"/>
      <w:marTop w:val="0"/>
      <w:marBottom w:val="0"/>
      <w:divBdr>
        <w:top w:val="none" w:sz="0" w:space="0" w:color="auto"/>
        <w:left w:val="none" w:sz="0" w:space="0" w:color="auto"/>
        <w:bottom w:val="none" w:sz="0" w:space="0" w:color="auto"/>
        <w:right w:val="none" w:sz="0" w:space="0" w:color="auto"/>
      </w:divBdr>
    </w:div>
    <w:div w:id="1360355005">
      <w:bodyDiv w:val="1"/>
      <w:marLeft w:val="0"/>
      <w:marRight w:val="0"/>
      <w:marTop w:val="0"/>
      <w:marBottom w:val="0"/>
      <w:divBdr>
        <w:top w:val="none" w:sz="0" w:space="0" w:color="auto"/>
        <w:left w:val="none" w:sz="0" w:space="0" w:color="auto"/>
        <w:bottom w:val="none" w:sz="0" w:space="0" w:color="auto"/>
        <w:right w:val="none" w:sz="0" w:space="0" w:color="auto"/>
      </w:divBdr>
    </w:div>
    <w:div w:id="1361786150">
      <w:bodyDiv w:val="1"/>
      <w:marLeft w:val="0"/>
      <w:marRight w:val="0"/>
      <w:marTop w:val="0"/>
      <w:marBottom w:val="0"/>
      <w:divBdr>
        <w:top w:val="none" w:sz="0" w:space="0" w:color="auto"/>
        <w:left w:val="none" w:sz="0" w:space="0" w:color="auto"/>
        <w:bottom w:val="none" w:sz="0" w:space="0" w:color="auto"/>
        <w:right w:val="none" w:sz="0" w:space="0" w:color="auto"/>
      </w:divBdr>
    </w:div>
    <w:div w:id="1364358123">
      <w:bodyDiv w:val="1"/>
      <w:marLeft w:val="0"/>
      <w:marRight w:val="0"/>
      <w:marTop w:val="0"/>
      <w:marBottom w:val="0"/>
      <w:divBdr>
        <w:top w:val="none" w:sz="0" w:space="0" w:color="auto"/>
        <w:left w:val="none" w:sz="0" w:space="0" w:color="auto"/>
        <w:bottom w:val="none" w:sz="0" w:space="0" w:color="auto"/>
        <w:right w:val="none" w:sz="0" w:space="0" w:color="auto"/>
      </w:divBdr>
    </w:div>
    <w:div w:id="1374042152">
      <w:bodyDiv w:val="1"/>
      <w:marLeft w:val="0"/>
      <w:marRight w:val="0"/>
      <w:marTop w:val="0"/>
      <w:marBottom w:val="0"/>
      <w:divBdr>
        <w:top w:val="none" w:sz="0" w:space="0" w:color="auto"/>
        <w:left w:val="none" w:sz="0" w:space="0" w:color="auto"/>
        <w:bottom w:val="none" w:sz="0" w:space="0" w:color="auto"/>
        <w:right w:val="none" w:sz="0" w:space="0" w:color="auto"/>
      </w:divBdr>
    </w:div>
    <w:div w:id="1386024039">
      <w:bodyDiv w:val="1"/>
      <w:marLeft w:val="0"/>
      <w:marRight w:val="0"/>
      <w:marTop w:val="0"/>
      <w:marBottom w:val="0"/>
      <w:divBdr>
        <w:top w:val="none" w:sz="0" w:space="0" w:color="auto"/>
        <w:left w:val="none" w:sz="0" w:space="0" w:color="auto"/>
        <w:bottom w:val="none" w:sz="0" w:space="0" w:color="auto"/>
        <w:right w:val="none" w:sz="0" w:space="0" w:color="auto"/>
      </w:divBdr>
    </w:div>
    <w:div w:id="1392457354">
      <w:bodyDiv w:val="1"/>
      <w:marLeft w:val="0"/>
      <w:marRight w:val="0"/>
      <w:marTop w:val="0"/>
      <w:marBottom w:val="0"/>
      <w:divBdr>
        <w:top w:val="none" w:sz="0" w:space="0" w:color="auto"/>
        <w:left w:val="none" w:sz="0" w:space="0" w:color="auto"/>
        <w:bottom w:val="none" w:sz="0" w:space="0" w:color="auto"/>
        <w:right w:val="none" w:sz="0" w:space="0" w:color="auto"/>
      </w:divBdr>
    </w:div>
    <w:div w:id="1407998549">
      <w:bodyDiv w:val="1"/>
      <w:marLeft w:val="0"/>
      <w:marRight w:val="0"/>
      <w:marTop w:val="0"/>
      <w:marBottom w:val="0"/>
      <w:divBdr>
        <w:top w:val="none" w:sz="0" w:space="0" w:color="auto"/>
        <w:left w:val="none" w:sz="0" w:space="0" w:color="auto"/>
        <w:bottom w:val="none" w:sz="0" w:space="0" w:color="auto"/>
        <w:right w:val="none" w:sz="0" w:space="0" w:color="auto"/>
      </w:divBdr>
    </w:div>
    <w:div w:id="1409498760">
      <w:bodyDiv w:val="1"/>
      <w:marLeft w:val="0"/>
      <w:marRight w:val="0"/>
      <w:marTop w:val="0"/>
      <w:marBottom w:val="0"/>
      <w:divBdr>
        <w:top w:val="none" w:sz="0" w:space="0" w:color="auto"/>
        <w:left w:val="none" w:sz="0" w:space="0" w:color="auto"/>
        <w:bottom w:val="none" w:sz="0" w:space="0" w:color="auto"/>
        <w:right w:val="none" w:sz="0" w:space="0" w:color="auto"/>
      </w:divBdr>
    </w:div>
    <w:div w:id="1435706992">
      <w:bodyDiv w:val="1"/>
      <w:marLeft w:val="0"/>
      <w:marRight w:val="0"/>
      <w:marTop w:val="0"/>
      <w:marBottom w:val="0"/>
      <w:divBdr>
        <w:top w:val="none" w:sz="0" w:space="0" w:color="auto"/>
        <w:left w:val="none" w:sz="0" w:space="0" w:color="auto"/>
        <w:bottom w:val="none" w:sz="0" w:space="0" w:color="auto"/>
        <w:right w:val="none" w:sz="0" w:space="0" w:color="auto"/>
      </w:divBdr>
    </w:div>
    <w:div w:id="1439132221">
      <w:bodyDiv w:val="1"/>
      <w:marLeft w:val="0"/>
      <w:marRight w:val="0"/>
      <w:marTop w:val="0"/>
      <w:marBottom w:val="0"/>
      <w:divBdr>
        <w:top w:val="none" w:sz="0" w:space="0" w:color="auto"/>
        <w:left w:val="none" w:sz="0" w:space="0" w:color="auto"/>
        <w:bottom w:val="none" w:sz="0" w:space="0" w:color="auto"/>
        <w:right w:val="none" w:sz="0" w:space="0" w:color="auto"/>
      </w:divBdr>
    </w:div>
    <w:div w:id="1440758810">
      <w:bodyDiv w:val="1"/>
      <w:marLeft w:val="0"/>
      <w:marRight w:val="0"/>
      <w:marTop w:val="0"/>
      <w:marBottom w:val="0"/>
      <w:divBdr>
        <w:top w:val="none" w:sz="0" w:space="0" w:color="auto"/>
        <w:left w:val="none" w:sz="0" w:space="0" w:color="auto"/>
        <w:bottom w:val="none" w:sz="0" w:space="0" w:color="auto"/>
        <w:right w:val="none" w:sz="0" w:space="0" w:color="auto"/>
      </w:divBdr>
    </w:div>
    <w:div w:id="1443916380">
      <w:bodyDiv w:val="1"/>
      <w:marLeft w:val="0"/>
      <w:marRight w:val="0"/>
      <w:marTop w:val="0"/>
      <w:marBottom w:val="0"/>
      <w:divBdr>
        <w:top w:val="none" w:sz="0" w:space="0" w:color="auto"/>
        <w:left w:val="none" w:sz="0" w:space="0" w:color="auto"/>
        <w:bottom w:val="none" w:sz="0" w:space="0" w:color="auto"/>
        <w:right w:val="none" w:sz="0" w:space="0" w:color="auto"/>
      </w:divBdr>
    </w:div>
    <w:div w:id="1445228682">
      <w:bodyDiv w:val="1"/>
      <w:marLeft w:val="0"/>
      <w:marRight w:val="0"/>
      <w:marTop w:val="0"/>
      <w:marBottom w:val="0"/>
      <w:divBdr>
        <w:top w:val="none" w:sz="0" w:space="0" w:color="auto"/>
        <w:left w:val="none" w:sz="0" w:space="0" w:color="auto"/>
        <w:bottom w:val="none" w:sz="0" w:space="0" w:color="auto"/>
        <w:right w:val="none" w:sz="0" w:space="0" w:color="auto"/>
      </w:divBdr>
    </w:div>
    <w:div w:id="1452091260">
      <w:bodyDiv w:val="1"/>
      <w:marLeft w:val="0"/>
      <w:marRight w:val="0"/>
      <w:marTop w:val="0"/>
      <w:marBottom w:val="0"/>
      <w:divBdr>
        <w:top w:val="none" w:sz="0" w:space="0" w:color="auto"/>
        <w:left w:val="none" w:sz="0" w:space="0" w:color="auto"/>
        <w:bottom w:val="none" w:sz="0" w:space="0" w:color="auto"/>
        <w:right w:val="none" w:sz="0" w:space="0" w:color="auto"/>
      </w:divBdr>
    </w:div>
    <w:div w:id="1452094223">
      <w:bodyDiv w:val="1"/>
      <w:marLeft w:val="0"/>
      <w:marRight w:val="0"/>
      <w:marTop w:val="0"/>
      <w:marBottom w:val="0"/>
      <w:divBdr>
        <w:top w:val="none" w:sz="0" w:space="0" w:color="auto"/>
        <w:left w:val="none" w:sz="0" w:space="0" w:color="auto"/>
        <w:bottom w:val="none" w:sz="0" w:space="0" w:color="auto"/>
        <w:right w:val="none" w:sz="0" w:space="0" w:color="auto"/>
      </w:divBdr>
    </w:div>
    <w:div w:id="1453555063">
      <w:bodyDiv w:val="1"/>
      <w:marLeft w:val="0"/>
      <w:marRight w:val="0"/>
      <w:marTop w:val="0"/>
      <w:marBottom w:val="0"/>
      <w:divBdr>
        <w:top w:val="none" w:sz="0" w:space="0" w:color="auto"/>
        <w:left w:val="none" w:sz="0" w:space="0" w:color="auto"/>
        <w:bottom w:val="none" w:sz="0" w:space="0" w:color="auto"/>
        <w:right w:val="none" w:sz="0" w:space="0" w:color="auto"/>
      </w:divBdr>
    </w:div>
    <w:div w:id="1457217535">
      <w:bodyDiv w:val="1"/>
      <w:marLeft w:val="0"/>
      <w:marRight w:val="0"/>
      <w:marTop w:val="0"/>
      <w:marBottom w:val="0"/>
      <w:divBdr>
        <w:top w:val="none" w:sz="0" w:space="0" w:color="auto"/>
        <w:left w:val="none" w:sz="0" w:space="0" w:color="auto"/>
        <w:bottom w:val="none" w:sz="0" w:space="0" w:color="auto"/>
        <w:right w:val="none" w:sz="0" w:space="0" w:color="auto"/>
      </w:divBdr>
    </w:div>
    <w:div w:id="1462649992">
      <w:bodyDiv w:val="1"/>
      <w:marLeft w:val="0"/>
      <w:marRight w:val="0"/>
      <w:marTop w:val="0"/>
      <w:marBottom w:val="0"/>
      <w:divBdr>
        <w:top w:val="none" w:sz="0" w:space="0" w:color="auto"/>
        <w:left w:val="none" w:sz="0" w:space="0" w:color="auto"/>
        <w:bottom w:val="none" w:sz="0" w:space="0" w:color="auto"/>
        <w:right w:val="none" w:sz="0" w:space="0" w:color="auto"/>
      </w:divBdr>
    </w:div>
    <w:div w:id="1466775714">
      <w:bodyDiv w:val="1"/>
      <w:marLeft w:val="0"/>
      <w:marRight w:val="0"/>
      <w:marTop w:val="0"/>
      <w:marBottom w:val="0"/>
      <w:divBdr>
        <w:top w:val="none" w:sz="0" w:space="0" w:color="auto"/>
        <w:left w:val="none" w:sz="0" w:space="0" w:color="auto"/>
        <w:bottom w:val="none" w:sz="0" w:space="0" w:color="auto"/>
        <w:right w:val="none" w:sz="0" w:space="0" w:color="auto"/>
      </w:divBdr>
    </w:div>
    <w:div w:id="1471241569">
      <w:bodyDiv w:val="1"/>
      <w:marLeft w:val="0"/>
      <w:marRight w:val="0"/>
      <w:marTop w:val="0"/>
      <w:marBottom w:val="0"/>
      <w:divBdr>
        <w:top w:val="none" w:sz="0" w:space="0" w:color="auto"/>
        <w:left w:val="none" w:sz="0" w:space="0" w:color="auto"/>
        <w:bottom w:val="none" w:sz="0" w:space="0" w:color="auto"/>
        <w:right w:val="none" w:sz="0" w:space="0" w:color="auto"/>
      </w:divBdr>
    </w:div>
    <w:div w:id="1475759405">
      <w:bodyDiv w:val="1"/>
      <w:marLeft w:val="0"/>
      <w:marRight w:val="0"/>
      <w:marTop w:val="0"/>
      <w:marBottom w:val="0"/>
      <w:divBdr>
        <w:top w:val="none" w:sz="0" w:space="0" w:color="auto"/>
        <w:left w:val="none" w:sz="0" w:space="0" w:color="auto"/>
        <w:bottom w:val="none" w:sz="0" w:space="0" w:color="auto"/>
        <w:right w:val="none" w:sz="0" w:space="0" w:color="auto"/>
      </w:divBdr>
    </w:div>
    <w:div w:id="1479305171">
      <w:bodyDiv w:val="1"/>
      <w:marLeft w:val="0"/>
      <w:marRight w:val="0"/>
      <w:marTop w:val="0"/>
      <w:marBottom w:val="0"/>
      <w:divBdr>
        <w:top w:val="none" w:sz="0" w:space="0" w:color="auto"/>
        <w:left w:val="none" w:sz="0" w:space="0" w:color="auto"/>
        <w:bottom w:val="none" w:sz="0" w:space="0" w:color="auto"/>
        <w:right w:val="none" w:sz="0" w:space="0" w:color="auto"/>
      </w:divBdr>
    </w:div>
    <w:div w:id="1484354612">
      <w:bodyDiv w:val="1"/>
      <w:marLeft w:val="0"/>
      <w:marRight w:val="0"/>
      <w:marTop w:val="0"/>
      <w:marBottom w:val="0"/>
      <w:divBdr>
        <w:top w:val="none" w:sz="0" w:space="0" w:color="auto"/>
        <w:left w:val="none" w:sz="0" w:space="0" w:color="auto"/>
        <w:bottom w:val="none" w:sz="0" w:space="0" w:color="auto"/>
        <w:right w:val="none" w:sz="0" w:space="0" w:color="auto"/>
      </w:divBdr>
    </w:div>
    <w:div w:id="1496022759">
      <w:bodyDiv w:val="1"/>
      <w:marLeft w:val="0"/>
      <w:marRight w:val="0"/>
      <w:marTop w:val="0"/>
      <w:marBottom w:val="0"/>
      <w:divBdr>
        <w:top w:val="none" w:sz="0" w:space="0" w:color="auto"/>
        <w:left w:val="none" w:sz="0" w:space="0" w:color="auto"/>
        <w:bottom w:val="none" w:sz="0" w:space="0" w:color="auto"/>
        <w:right w:val="none" w:sz="0" w:space="0" w:color="auto"/>
      </w:divBdr>
    </w:div>
    <w:div w:id="1497649243">
      <w:bodyDiv w:val="1"/>
      <w:marLeft w:val="0"/>
      <w:marRight w:val="0"/>
      <w:marTop w:val="0"/>
      <w:marBottom w:val="0"/>
      <w:divBdr>
        <w:top w:val="none" w:sz="0" w:space="0" w:color="auto"/>
        <w:left w:val="none" w:sz="0" w:space="0" w:color="auto"/>
        <w:bottom w:val="none" w:sz="0" w:space="0" w:color="auto"/>
        <w:right w:val="none" w:sz="0" w:space="0" w:color="auto"/>
      </w:divBdr>
    </w:div>
    <w:div w:id="1499688773">
      <w:bodyDiv w:val="1"/>
      <w:marLeft w:val="0"/>
      <w:marRight w:val="0"/>
      <w:marTop w:val="0"/>
      <w:marBottom w:val="0"/>
      <w:divBdr>
        <w:top w:val="none" w:sz="0" w:space="0" w:color="auto"/>
        <w:left w:val="none" w:sz="0" w:space="0" w:color="auto"/>
        <w:bottom w:val="none" w:sz="0" w:space="0" w:color="auto"/>
        <w:right w:val="none" w:sz="0" w:space="0" w:color="auto"/>
      </w:divBdr>
    </w:div>
    <w:div w:id="1501198497">
      <w:bodyDiv w:val="1"/>
      <w:marLeft w:val="0"/>
      <w:marRight w:val="0"/>
      <w:marTop w:val="0"/>
      <w:marBottom w:val="0"/>
      <w:divBdr>
        <w:top w:val="none" w:sz="0" w:space="0" w:color="auto"/>
        <w:left w:val="none" w:sz="0" w:space="0" w:color="auto"/>
        <w:bottom w:val="none" w:sz="0" w:space="0" w:color="auto"/>
        <w:right w:val="none" w:sz="0" w:space="0" w:color="auto"/>
      </w:divBdr>
    </w:div>
    <w:div w:id="1503006907">
      <w:bodyDiv w:val="1"/>
      <w:marLeft w:val="0"/>
      <w:marRight w:val="0"/>
      <w:marTop w:val="0"/>
      <w:marBottom w:val="0"/>
      <w:divBdr>
        <w:top w:val="none" w:sz="0" w:space="0" w:color="auto"/>
        <w:left w:val="none" w:sz="0" w:space="0" w:color="auto"/>
        <w:bottom w:val="none" w:sz="0" w:space="0" w:color="auto"/>
        <w:right w:val="none" w:sz="0" w:space="0" w:color="auto"/>
      </w:divBdr>
    </w:div>
    <w:div w:id="1508783941">
      <w:bodyDiv w:val="1"/>
      <w:marLeft w:val="0"/>
      <w:marRight w:val="0"/>
      <w:marTop w:val="0"/>
      <w:marBottom w:val="0"/>
      <w:divBdr>
        <w:top w:val="none" w:sz="0" w:space="0" w:color="auto"/>
        <w:left w:val="none" w:sz="0" w:space="0" w:color="auto"/>
        <w:bottom w:val="none" w:sz="0" w:space="0" w:color="auto"/>
        <w:right w:val="none" w:sz="0" w:space="0" w:color="auto"/>
      </w:divBdr>
    </w:div>
    <w:div w:id="1529559829">
      <w:bodyDiv w:val="1"/>
      <w:marLeft w:val="0"/>
      <w:marRight w:val="0"/>
      <w:marTop w:val="0"/>
      <w:marBottom w:val="0"/>
      <w:divBdr>
        <w:top w:val="none" w:sz="0" w:space="0" w:color="auto"/>
        <w:left w:val="none" w:sz="0" w:space="0" w:color="auto"/>
        <w:bottom w:val="none" w:sz="0" w:space="0" w:color="auto"/>
        <w:right w:val="none" w:sz="0" w:space="0" w:color="auto"/>
      </w:divBdr>
    </w:div>
    <w:div w:id="1537309297">
      <w:bodyDiv w:val="1"/>
      <w:marLeft w:val="0"/>
      <w:marRight w:val="0"/>
      <w:marTop w:val="0"/>
      <w:marBottom w:val="0"/>
      <w:divBdr>
        <w:top w:val="none" w:sz="0" w:space="0" w:color="auto"/>
        <w:left w:val="none" w:sz="0" w:space="0" w:color="auto"/>
        <w:bottom w:val="none" w:sz="0" w:space="0" w:color="auto"/>
        <w:right w:val="none" w:sz="0" w:space="0" w:color="auto"/>
      </w:divBdr>
    </w:div>
    <w:div w:id="1541283987">
      <w:bodyDiv w:val="1"/>
      <w:marLeft w:val="0"/>
      <w:marRight w:val="0"/>
      <w:marTop w:val="0"/>
      <w:marBottom w:val="0"/>
      <w:divBdr>
        <w:top w:val="none" w:sz="0" w:space="0" w:color="auto"/>
        <w:left w:val="none" w:sz="0" w:space="0" w:color="auto"/>
        <w:bottom w:val="none" w:sz="0" w:space="0" w:color="auto"/>
        <w:right w:val="none" w:sz="0" w:space="0" w:color="auto"/>
      </w:divBdr>
    </w:div>
    <w:div w:id="1547647414">
      <w:bodyDiv w:val="1"/>
      <w:marLeft w:val="0"/>
      <w:marRight w:val="0"/>
      <w:marTop w:val="0"/>
      <w:marBottom w:val="0"/>
      <w:divBdr>
        <w:top w:val="none" w:sz="0" w:space="0" w:color="auto"/>
        <w:left w:val="none" w:sz="0" w:space="0" w:color="auto"/>
        <w:bottom w:val="none" w:sz="0" w:space="0" w:color="auto"/>
        <w:right w:val="none" w:sz="0" w:space="0" w:color="auto"/>
      </w:divBdr>
    </w:div>
    <w:div w:id="1560239620">
      <w:bodyDiv w:val="1"/>
      <w:marLeft w:val="0"/>
      <w:marRight w:val="0"/>
      <w:marTop w:val="0"/>
      <w:marBottom w:val="0"/>
      <w:divBdr>
        <w:top w:val="none" w:sz="0" w:space="0" w:color="auto"/>
        <w:left w:val="none" w:sz="0" w:space="0" w:color="auto"/>
        <w:bottom w:val="none" w:sz="0" w:space="0" w:color="auto"/>
        <w:right w:val="none" w:sz="0" w:space="0" w:color="auto"/>
      </w:divBdr>
    </w:div>
    <w:div w:id="1560509483">
      <w:bodyDiv w:val="1"/>
      <w:marLeft w:val="0"/>
      <w:marRight w:val="0"/>
      <w:marTop w:val="0"/>
      <w:marBottom w:val="0"/>
      <w:divBdr>
        <w:top w:val="none" w:sz="0" w:space="0" w:color="auto"/>
        <w:left w:val="none" w:sz="0" w:space="0" w:color="auto"/>
        <w:bottom w:val="none" w:sz="0" w:space="0" w:color="auto"/>
        <w:right w:val="none" w:sz="0" w:space="0" w:color="auto"/>
      </w:divBdr>
    </w:div>
    <w:div w:id="1569458914">
      <w:bodyDiv w:val="1"/>
      <w:marLeft w:val="0"/>
      <w:marRight w:val="0"/>
      <w:marTop w:val="0"/>
      <w:marBottom w:val="0"/>
      <w:divBdr>
        <w:top w:val="none" w:sz="0" w:space="0" w:color="auto"/>
        <w:left w:val="none" w:sz="0" w:space="0" w:color="auto"/>
        <w:bottom w:val="none" w:sz="0" w:space="0" w:color="auto"/>
        <w:right w:val="none" w:sz="0" w:space="0" w:color="auto"/>
      </w:divBdr>
    </w:div>
    <w:div w:id="1578827867">
      <w:bodyDiv w:val="1"/>
      <w:marLeft w:val="0"/>
      <w:marRight w:val="0"/>
      <w:marTop w:val="0"/>
      <w:marBottom w:val="0"/>
      <w:divBdr>
        <w:top w:val="none" w:sz="0" w:space="0" w:color="auto"/>
        <w:left w:val="none" w:sz="0" w:space="0" w:color="auto"/>
        <w:bottom w:val="none" w:sz="0" w:space="0" w:color="auto"/>
        <w:right w:val="none" w:sz="0" w:space="0" w:color="auto"/>
      </w:divBdr>
    </w:div>
    <w:div w:id="1589658927">
      <w:bodyDiv w:val="1"/>
      <w:marLeft w:val="0"/>
      <w:marRight w:val="0"/>
      <w:marTop w:val="0"/>
      <w:marBottom w:val="0"/>
      <w:divBdr>
        <w:top w:val="none" w:sz="0" w:space="0" w:color="auto"/>
        <w:left w:val="none" w:sz="0" w:space="0" w:color="auto"/>
        <w:bottom w:val="none" w:sz="0" w:space="0" w:color="auto"/>
        <w:right w:val="none" w:sz="0" w:space="0" w:color="auto"/>
      </w:divBdr>
    </w:div>
    <w:div w:id="1592081338">
      <w:bodyDiv w:val="1"/>
      <w:marLeft w:val="0"/>
      <w:marRight w:val="0"/>
      <w:marTop w:val="0"/>
      <w:marBottom w:val="0"/>
      <w:divBdr>
        <w:top w:val="none" w:sz="0" w:space="0" w:color="auto"/>
        <w:left w:val="none" w:sz="0" w:space="0" w:color="auto"/>
        <w:bottom w:val="none" w:sz="0" w:space="0" w:color="auto"/>
        <w:right w:val="none" w:sz="0" w:space="0" w:color="auto"/>
      </w:divBdr>
    </w:div>
    <w:div w:id="1598707576">
      <w:bodyDiv w:val="1"/>
      <w:marLeft w:val="0"/>
      <w:marRight w:val="0"/>
      <w:marTop w:val="0"/>
      <w:marBottom w:val="0"/>
      <w:divBdr>
        <w:top w:val="none" w:sz="0" w:space="0" w:color="auto"/>
        <w:left w:val="none" w:sz="0" w:space="0" w:color="auto"/>
        <w:bottom w:val="none" w:sz="0" w:space="0" w:color="auto"/>
        <w:right w:val="none" w:sz="0" w:space="0" w:color="auto"/>
      </w:divBdr>
    </w:div>
    <w:div w:id="1601832651">
      <w:bodyDiv w:val="1"/>
      <w:marLeft w:val="0"/>
      <w:marRight w:val="0"/>
      <w:marTop w:val="0"/>
      <w:marBottom w:val="0"/>
      <w:divBdr>
        <w:top w:val="none" w:sz="0" w:space="0" w:color="auto"/>
        <w:left w:val="none" w:sz="0" w:space="0" w:color="auto"/>
        <w:bottom w:val="none" w:sz="0" w:space="0" w:color="auto"/>
        <w:right w:val="none" w:sz="0" w:space="0" w:color="auto"/>
      </w:divBdr>
    </w:div>
    <w:div w:id="1610623026">
      <w:bodyDiv w:val="1"/>
      <w:marLeft w:val="0"/>
      <w:marRight w:val="0"/>
      <w:marTop w:val="0"/>
      <w:marBottom w:val="0"/>
      <w:divBdr>
        <w:top w:val="none" w:sz="0" w:space="0" w:color="auto"/>
        <w:left w:val="none" w:sz="0" w:space="0" w:color="auto"/>
        <w:bottom w:val="none" w:sz="0" w:space="0" w:color="auto"/>
        <w:right w:val="none" w:sz="0" w:space="0" w:color="auto"/>
      </w:divBdr>
    </w:div>
    <w:div w:id="1625648254">
      <w:bodyDiv w:val="1"/>
      <w:marLeft w:val="0"/>
      <w:marRight w:val="0"/>
      <w:marTop w:val="0"/>
      <w:marBottom w:val="0"/>
      <w:divBdr>
        <w:top w:val="none" w:sz="0" w:space="0" w:color="auto"/>
        <w:left w:val="none" w:sz="0" w:space="0" w:color="auto"/>
        <w:bottom w:val="none" w:sz="0" w:space="0" w:color="auto"/>
        <w:right w:val="none" w:sz="0" w:space="0" w:color="auto"/>
      </w:divBdr>
    </w:div>
    <w:div w:id="1629816780">
      <w:bodyDiv w:val="1"/>
      <w:marLeft w:val="0"/>
      <w:marRight w:val="0"/>
      <w:marTop w:val="0"/>
      <w:marBottom w:val="0"/>
      <w:divBdr>
        <w:top w:val="none" w:sz="0" w:space="0" w:color="auto"/>
        <w:left w:val="none" w:sz="0" w:space="0" w:color="auto"/>
        <w:bottom w:val="none" w:sz="0" w:space="0" w:color="auto"/>
        <w:right w:val="none" w:sz="0" w:space="0" w:color="auto"/>
      </w:divBdr>
    </w:div>
    <w:div w:id="1629898938">
      <w:bodyDiv w:val="1"/>
      <w:marLeft w:val="0"/>
      <w:marRight w:val="0"/>
      <w:marTop w:val="0"/>
      <w:marBottom w:val="0"/>
      <w:divBdr>
        <w:top w:val="none" w:sz="0" w:space="0" w:color="auto"/>
        <w:left w:val="none" w:sz="0" w:space="0" w:color="auto"/>
        <w:bottom w:val="none" w:sz="0" w:space="0" w:color="auto"/>
        <w:right w:val="none" w:sz="0" w:space="0" w:color="auto"/>
      </w:divBdr>
    </w:div>
    <w:div w:id="1638143270">
      <w:bodyDiv w:val="1"/>
      <w:marLeft w:val="0"/>
      <w:marRight w:val="0"/>
      <w:marTop w:val="0"/>
      <w:marBottom w:val="0"/>
      <w:divBdr>
        <w:top w:val="none" w:sz="0" w:space="0" w:color="auto"/>
        <w:left w:val="none" w:sz="0" w:space="0" w:color="auto"/>
        <w:bottom w:val="none" w:sz="0" w:space="0" w:color="auto"/>
        <w:right w:val="none" w:sz="0" w:space="0" w:color="auto"/>
      </w:divBdr>
    </w:div>
    <w:div w:id="1642032536">
      <w:bodyDiv w:val="1"/>
      <w:marLeft w:val="0"/>
      <w:marRight w:val="0"/>
      <w:marTop w:val="0"/>
      <w:marBottom w:val="0"/>
      <w:divBdr>
        <w:top w:val="none" w:sz="0" w:space="0" w:color="auto"/>
        <w:left w:val="none" w:sz="0" w:space="0" w:color="auto"/>
        <w:bottom w:val="none" w:sz="0" w:space="0" w:color="auto"/>
        <w:right w:val="none" w:sz="0" w:space="0" w:color="auto"/>
      </w:divBdr>
    </w:div>
    <w:div w:id="1649213641">
      <w:bodyDiv w:val="1"/>
      <w:marLeft w:val="0"/>
      <w:marRight w:val="0"/>
      <w:marTop w:val="0"/>
      <w:marBottom w:val="0"/>
      <w:divBdr>
        <w:top w:val="none" w:sz="0" w:space="0" w:color="auto"/>
        <w:left w:val="none" w:sz="0" w:space="0" w:color="auto"/>
        <w:bottom w:val="none" w:sz="0" w:space="0" w:color="auto"/>
        <w:right w:val="none" w:sz="0" w:space="0" w:color="auto"/>
      </w:divBdr>
    </w:div>
    <w:div w:id="1655141025">
      <w:bodyDiv w:val="1"/>
      <w:marLeft w:val="0"/>
      <w:marRight w:val="0"/>
      <w:marTop w:val="0"/>
      <w:marBottom w:val="0"/>
      <w:divBdr>
        <w:top w:val="none" w:sz="0" w:space="0" w:color="auto"/>
        <w:left w:val="none" w:sz="0" w:space="0" w:color="auto"/>
        <w:bottom w:val="none" w:sz="0" w:space="0" w:color="auto"/>
        <w:right w:val="none" w:sz="0" w:space="0" w:color="auto"/>
      </w:divBdr>
    </w:div>
    <w:div w:id="1662854728">
      <w:bodyDiv w:val="1"/>
      <w:marLeft w:val="0"/>
      <w:marRight w:val="0"/>
      <w:marTop w:val="0"/>
      <w:marBottom w:val="0"/>
      <w:divBdr>
        <w:top w:val="none" w:sz="0" w:space="0" w:color="auto"/>
        <w:left w:val="none" w:sz="0" w:space="0" w:color="auto"/>
        <w:bottom w:val="none" w:sz="0" w:space="0" w:color="auto"/>
        <w:right w:val="none" w:sz="0" w:space="0" w:color="auto"/>
      </w:divBdr>
    </w:div>
    <w:div w:id="1666396403">
      <w:bodyDiv w:val="1"/>
      <w:marLeft w:val="0"/>
      <w:marRight w:val="0"/>
      <w:marTop w:val="0"/>
      <w:marBottom w:val="0"/>
      <w:divBdr>
        <w:top w:val="none" w:sz="0" w:space="0" w:color="auto"/>
        <w:left w:val="none" w:sz="0" w:space="0" w:color="auto"/>
        <w:bottom w:val="none" w:sz="0" w:space="0" w:color="auto"/>
        <w:right w:val="none" w:sz="0" w:space="0" w:color="auto"/>
      </w:divBdr>
    </w:div>
    <w:div w:id="1667630059">
      <w:bodyDiv w:val="1"/>
      <w:marLeft w:val="0"/>
      <w:marRight w:val="0"/>
      <w:marTop w:val="0"/>
      <w:marBottom w:val="0"/>
      <w:divBdr>
        <w:top w:val="none" w:sz="0" w:space="0" w:color="auto"/>
        <w:left w:val="none" w:sz="0" w:space="0" w:color="auto"/>
        <w:bottom w:val="none" w:sz="0" w:space="0" w:color="auto"/>
        <w:right w:val="none" w:sz="0" w:space="0" w:color="auto"/>
      </w:divBdr>
    </w:div>
    <w:div w:id="1687049853">
      <w:bodyDiv w:val="1"/>
      <w:marLeft w:val="0"/>
      <w:marRight w:val="0"/>
      <w:marTop w:val="0"/>
      <w:marBottom w:val="0"/>
      <w:divBdr>
        <w:top w:val="none" w:sz="0" w:space="0" w:color="auto"/>
        <w:left w:val="none" w:sz="0" w:space="0" w:color="auto"/>
        <w:bottom w:val="none" w:sz="0" w:space="0" w:color="auto"/>
        <w:right w:val="none" w:sz="0" w:space="0" w:color="auto"/>
      </w:divBdr>
    </w:div>
    <w:div w:id="1687518302">
      <w:bodyDiv w:val="1"/>
      <w:marLeft w:val="0"/>
      <w:marRight w:val="0"/>
      <w:marTop w:val="0"/>
      <w:marBottom w:val="0"/>
      <w:divBdr>
        <w:top w:val="none" w:sz="0" w:space="0" w:color="auto"/>
        <w:left w:val="none" w:sz="0" w:space="0" w:color="auto"/>
        <w:bottom w:val="none" w:sz="0" w:space="0" w:color="auto"/>
        <w:right w:val="none" w:sz="0" w:space="0" w:color="auto"/>
      </w:divBdr>
    </w:div>
    <w:div w:id="1687755161">
      <w:bodyDiv w:val="1"/>
      <w:marLeft w:val="0"/>
      <w:marRight w:val="0"/>
      <w:marTop w:val="0"/>
      <w:marBottom w:val="0"/>
      <w:divBdr>
        <w:top w:val="none" w:sz="0" w:space="0" w:color="auto"/>
        <w:left w:val="none" w:sz="0" w:space="0" w:color="auto"/>
        <w:bottom w:val="none" w:sz="0" w:space="0" w:color="auto"/>
        <w:right w:val="none" w:sz="0" w:space="0" w:color="auto"/>
      </w:divBdr>
    </w:div>
    <w:div w:id="1693536347">
      <w:bodyDiv w:val="1"/>
      <w:marLeft w:val="0"/>
      <w:marRight w:val="0"/>
      <w:marTop w:val="0"/>
      <w:marBottom w:val="0"/>
      <w:divBdr>
        <w:top w:val="none" w:sz="0" w:space="0" w:color="auto"/>
        <w:left w:val="none" w:sz="0" w:space="0" w:color="auto"/>
        <w:bottom w:val="none" w:sz="0" w:space="0" w:color="auto"/>
        <w:right w:val="none" w:sz="0" w:space="0" w:color="auto"/>
      </w:divBdr>
    </w:div>
    <w:div w:id="1695232831">
      <w:bodyDiv w:val="1"/>
      <w:marLeft w:val="0"/>
      <w:marRight w:val="0"/>
      <w:marTop w:val="0"/>
      <w:marBottom w:val="0"/>
      <w:divBdr>
        <w:top w:val="none" w:sz="0" w:space="0" w:color="auto"/>
        <w:left w:val="none" w:sz="0" w:space="0" w:color="auto"/>
        <w:bottom w:val="none" w:sz="0" w:space="0" w:color="auto"/>
        <w:right w:val="none" w:sz="0" w:space="0" w:color="auto"/>
      </w:divBdr>
    </w:div>
    <w:div w:id="1695761270">
      <w:bodyDiv w:val="1"/>
      <w:marLeft w:val="0"/>
      <w:marRight w:val="0"/>
      <w:marTop w:val="0"/>
      <w:marBottom w:val="0"/>
      <w:divBdr>
        <w:top w:val="none" w:sz="0" w:space="0" w:color="auto"/>
        <w:left w:val="none" w:sz="0" w:space="0" w:color="auto"/>
        <w:bottom w:val="none" w:sz="0" w:space="0" w:color="auto"/>
        <w:right w:val="none" w:sz="0" w:space="0" w:color="auto"/>
      </w:divBdr>
    </w:div>
    <w:div w:id="1696078537">
      <w:bodyDiv w:val="1"/>
      <w:marLeft w:val="0"/>
      <w:marRight w:val="0"/>
      <w:marTop w:val="0"/>
      <w:marBottom w:val="0"/>
      <w:divBdr>
        <w:top w:val="none" w:sz="0" w:space="0" w:color="auto"/>
        <w:left w:val="none" w:sz="0" w:space="0" w:color="auto"/>
        <w:bottom w:val="none" w:sz="0" w:space="0" w:color="auto"/>
        <w:right w:val="none" w:sz="0" w:space="0" w:color="auto"/>
      </w:divBdr>
    </w:div>
    <w:div w:id="1698265132">
      <w:bodyDiv w:val="1"/>
      <w:marLeft w:val="0"/>
      <w:marRight w:val="0"/>
      <w:marTop w:val="0"/>
      <w:marBottom w:val="0"/>
      <w:divBdr>
        <w:top w:val="none" w:sz="0" w:space="0" w:color="auto"/>
        <w:left w:val="none" w:sz="0" w:space="0" w:color="auto"/>
        <w:bottom w:val="none" w:sz="0" w:space="0" w:color="auto"/>
        <w:right w:val="none" w:sz="0" w:space="0" w:color="auto"/>
      </w:divBdr>
    </w:div>
    <w:div w:id="1702585310">
      <w:bodyDiv w:val="1"/>
      <w:marLeft w:val="0"/>
      <w:marRight w:val="0"/>
      <w:marTop w:val="0"/>
      <w:marBottom w:val="0"/>
      <w:divBdr>
        <w:top w:val="none" w:sz="0" w:space="0" w:color="auto"/>
        <w:left w:val="none" w:sz="0" w:space="0" w:color="auto"/>
        <w:bottom w:val="none" w:sz="0" w:space="0" w:color="auto"/>
        <w:right w:val="none" w:sz="0" w:space="0" w:color="auto"/>
      </w:divBdr>
    </w:div>
    <w:div w:id="1707372182">
      <w:bodyDiv w:val="1"/>
      <w:marLeft w:val="0"/>
      <w:marRight w:val="0"/>
      <w:marTop w:val="0"/>
      <w:marBottom w:val="0"/>
      <w:divBdr>
        <w:top w:val="none" w:sz="0" w:space="0" w:color="auto"/>
        <w:left w:val="none" w:sz="0" w:space="0" w:color="auto"/>
        <w:bottom w:val="none" w:sz="0" w:space="0" w:color="auto"/>
        <w:right w:val="none" w:sz="0" w:space="0" w:color="auto"/>
      </w:divBdr>
    </w:div>
    <w:div w:id="1717116597">
      <w:bodyDiv w:val="1"/>
      <w:marLeft w:val="0"/>
      <w:marRight w:val="0"/>
      <w:marTop w:val="0"/>
      <w:marBottom w:val="0"/>
      <w:divBdr>
        <w:top w:val="none" w:sz="0" w:space="0" w:color="auto"/>
        <w:left w:val="none" w:sz="0" w:space="0" w:color="auto"/>
        <w:bottom w:val="none" w:sz="0" w:space="0" w:color="auto"/>
        <w:right w:val="none" w:sz="0" w:space="0" w:color="auto"/>
      </w:divBdr>
    </w:div>
    <w:div w:id="1722167935">
      <w:bodyDiv w:val="1"/>
      <w:marLeft w:val="0"/>
      <w:marRight w:val="0"/>
      <w:marTop w:val="0"/>
      <w:marBottom w:val="0"/>
      <w:divBdr>
        <w:top w:val="none" w:sz="0" w:space="0" w:color="auto"/>
        <w:left w:val="none" w:sz="0" w:space="0" w:color="auto"/>
        <w:bottom w:val="none" w:sz="0" w:space="0" w:color="auto"/>
        <w:right w:val="none" w:sz="0" w:space="0" w:color="auto"/>
      </w:divBdr>
    </w:div>
    <w:div w:id="1725908724">
      <w:bodyDiv w:val="1"/>
      <w:marLeft w:val="0"/>
      <w:marRight w:val="0"/>
      <w:marTop w:val="0"/>
      <w:marBottom w:val="0"/>
      <w:divBdr>
        <w:top w:val="none" w:sz="0" w:space="0" w:color="auto"/>
        <w:left w:val="none" w:sz="0" w:space="0" w:color="auto"/>
        <w:bottom w:val="none" w:sz="0" w:space="0" w:color="auto"/>
        <w:right w:val="none" w:sz="0" w:space="0" w:color="auto"/>
      </w:divBdr>
    </w:div>
    <w:div w:id="1728140107">
      <w:bodyDiv w:val="1"/>
      <w:marLeft w:val="0"/>
      <w:marRight w:val="0"/>
      <w:marTop w:val="0"/>
      <w:marBottom w:val="0"/>
      <w:divBdr>
        <w:top w:val="none" w:sz="0" w:space="0" w:color="auto"/>
        <w:left w:val="none" w:sz="0" w:space="0" w:color="auto"/>
        <w:bottom w:val="none" w:sz="0" w:space="0" w:color="auto"/>
        <w:right w:val="none" w:sz="0" w:space="0" w:color="auto"/>
      </w:divBdr>
    </w:div>
    <w:div w:id="1738019330">
      <w:bodyDiv w:val="1"/>
      <w:marLeft w:val="0"/>
      <w:marRight w:val="0"/>
      <w:marTop w:val="0"/>
      <w:marBottom w:val="0"/>
      <w:divBdr>
        <w:top w:val="none" w:sz="0" w:space="0" w:color="auto"/>
        <w:left w:val="none" w:sz="0" w:space="0" w:color="auto"/>
        <w:bottom w:val="none" w:sz="0" w:space="0" w:color="auto"/>
        <w:right w:val="none" w:sz="0" w:space="0" w:color="auto"/>
      </w:divBdr>
    </w:div>
    <w:div w:id="1741169746">
      <w:bodyDiv w:val="1"/>
      <w:marLeft w:val="0"/>
      <w:marRight w:val="0"/>
      <w:marTop w:val="0"/>
      <w:marBottom w:val="0"/>
      <w:divBdr>
        <w:top w:val="none" w:sz="0" w:space="0" w:color="auto"/>
        <w:left w:val="none" w:sz="0" w:space="0" w:color="auto"/>
        <w:bottom w:val="none" w:sz="0" w:space="0" w:color="auto"/>
        <w:right w:val="none" w:sz="0" w:space="0" w:color="auto"/>
      </w:divBdr>
    </w:div>
    <w:div w:id="1749964241">
      <w:bodyDiv w:val="1"/>
      <w:marLeft w:val="0"/>
      <w:marRight w:val="0"/>
      <w:marTop w:val="0"/>
      <w:marBottom w:val="0"/>
      <w:divBdr>
        <w:top w:val="none" w:sz="0" w:space="0" w:color="auto"/>
        <w:left w:val="none" w:sz="0" w:space="0" w:color="auto"/>
        <w:bottom w:val="none" w:sz="0" w:space="0" w:color="auto"/>
        <w:right w:val="none" w:sz="0" w:space="0" w:color="auto"/>
      </w:divBdr>
    </w:div>
    <w:div w:id="1752893773">
      <w:bodyDiv w:val="1"/>
      <w:marLeft w:val="0"/>
      <w:marRight w:val="0"/>
      <w:marTop w:val="0"/>
      <w:marBottom w:val="0"/>
      <w:divBdr>
        <w:top w:val="none" w:sz="0" w:space="0" w:color="auto"/>
        <w:left w:val="none" w:sz="0" w:space="0" w:color="auto"/>
        <w:bottom w:val="none" w:sz="0" w:space="0" w:color="auto"/>
        <w:right w:val="none" w:sz="0" w:space="0" w:color="auto"/>
      </w:divBdr>
    </w:div>
    <w:div w:id="1753816054">
      <w:bodyDiv w:val="1"/>
      <w:marLeft w:val="0"/>
      <w:marRight w:val="0"/>
      <w:marTop w:val="0"/>
      <w:marBottom w:val="0"/>
      <w:divBdr>
        <w:top w:val="none" w:sz="0" w:space="0" w:color="auto"/>
        <w:left w:val="none" w:sz="0" w:space="0" w:color="auto"/>
        <w:bottom w:val="none" w:sz="0" w:space="0" w:color="auto"/>
        <w:right w:val="none" w:sz="0" w:space="0" w:color="auto"/>
      </w:divBdr>
    </w:div>
    <w:div w:id="1754356975">
      <w:bodyDiv w:val="1"/>
      <w:marLeft w:val="0"/>
      <w:marRight w:val="0"/>
      <w:marTop w:val="0"/>
      <w:marBottom w:val="0"/>
      <w:divBdr>
        <w:top w:val="none" w:sz="0" w:space="0" w:color="auto"/>
        <w:left w:val="none" w:sz="0" w:space="0" w:color="auto"/>
        <w:bottom w:val="none" w:sz="0" w:space="0" w:color="auto"/>
        <w:right w:val="none" w:sz="0" w:space="0" w:color="auto"/>
      </w:divBdr>
    </w:div>
    <w:div w:id="1756247691">
      <w:bodyDiv w:val="1"/>
      <w:marLeft w:val="0"/>
      <w:marRight w:val="0"/>
      <w:marTop w:val="0"/>
      <w:marBottom w:val="0"/>
      <w:divBdr>
        <w:top w:val="none" w:sz="0" w:space="0" w:color="auto"/>
        <w:left w:val="none" w:sz="0" w:space="0" w:color="auto"/>
        <w:bottom w:val="none" w:sz="0" w:space="0" w:color="auto"/>
        <w:right w:val="none" w:sz="0" w:space="0" w:color="auto"/>
      </w:divBdr>
    </w:div>
    <w:div w:id="1767917371">
      <w:bodyDiv w:val="1"/>
      <w:marLeft w:val="0"/>
      <w:marRight w:val="0"/>
      <w:marTop w:val="0"/>
      <w:marBottom w:val="0"/>
      <w:divBdr>
        <w:top w:val="none" w:sz="0" w:space="0" w:color="auto"/>
        <w:left w:val="none" w:sz="0" w:space="0" w:color="auto"/>
        <w:bottom w:val="none" w:sz="0" w:space="0" w:color="auto"/>
        <w:right w:val="none" w:sz="0" w:space="0" w:color="auto"/>
      </w:divBdr>
    </w:div>
    <w:div w:id="1769887627">
      <w:bodyDiv w:val="1"/>
      <w:marLeft w:val="0"/>
      <w:marRight w:val="0"/>
      <w:marTop w:val="0"/>
      <w:marBottom w:val="0"/>
      <w:divBdr>
        <w:top w:val="none" w:sz="0" w:space="0" w:color="auto"/>
        <w:left w:val="none" w:sz="0" w:space="0" w:color="auto"/>
        <w:bottom w:val="none" w:sz="0" w:space="0" w:color="auto"/>
        <w:right w:val="none" w:sz="0" w:space="0" w:color="auto"/>
      </w:divBdr>
    </w:div>
    <w:div w:id="1771244512">
      <w:bodyDiv w:val="1"/>
      <w:marLeft w:val="0"/>
      <w:marRight w:val="0"/>
      <w:marTop w:val="0"/>
      <w:marBottom w:val="0"/>
      <w:divBdr>
        <w:top w:val="none" w:sz="0" w:space="0" w:color="auto"/>
        <w:left w:val="none" w:sz="0" w:space="0" w:color="auto"/>
        <w:bottom w:val="none" w:sz="0" w:space="0" w:color="auto"/>
        <w:right w:val="none" w:sz="0" w:space="0" w:color="auto"/>
      </w:divBdr>
    </w:div>
    <w:div w:id="1781072905">
      <w:bodyDiv w:val="1"/>
      <w:marLeft w:val="0"/>
      <w:marRight w:val="0"/>
      <w:marTop w:val="0"/>
      <w:marBottom w:val="0"/>
      <w:divBdr>
        <w:top w:val="none" w:sz="0" w:space="0" w:color="auto"/>
        <w:left w:val="none" w:sz="0" w:space="0" w:color="auto"/>
        <w:bottom w:val="none" w:sz="0" w:space="0" w:color="auto"/>
        <w:right w:val="none" w:sz="0" w:space="0" w:color="auto"/>
      </w:divBdr>
    </w:div>
    <w:div w:id="1782340191">
      <w:bodyDiv w:val="1"/>
      <w:marLeft w:val="0"/>
      <w:marRight w:val="0"/>
      <w:marTop w:val="0"/>
      <w:marBottom w:val="0"/>
      <w:divBdr>
        <w:top w:val="none" w:sz="0" w:space="0" w:color="auto"/>
        <w:left w:val="none" w:sz="0" w:space="0" w:color="auto"/>
        <w:bottom w:val="none" w:sz="0" w:space="0" w:color="auto"/>
        <w:right w:val="none" w:sz="0" w:space="0" w:color="auto"/>
      </w:divBdr>
    </w:div>
    <w:div w:id="1790199165">
      <w:bodyDiv w:val="1"/>
      <w:marLeft w:val="0"/>
      <w:marRight w:val="0"/>
      <w:marTop w:val="0"/>
      <w:marBottom w:val="0"/>
      <w:divBdr>
        <w:top w:val="none" w:sz="0" w:space="0" w:color="auto"/>
        <w:left w:val="none" w:sz="0" w:space="0" w:color="auto"/>
        <w:bottom w:val="none" w:sz="0" w:space="0" w:color="auto"/>
        <w:right w:val="none" w:sz="0" w:space="0" w:color="auto"/>
      </w:divBdr>
    </w:div>
    <w:div w:id="1792431725">
      <w:bodyDiv w:val="1"/>
      <w:marLeft w:val="0"/>
      <w:marRight w:val="0"/>
      <w:marTop w:val="0"/>
      <w:marBottom w:val="0"/>
      <w:divBdr>
        <w:top w:val="none" w:sz="0" w:space="0" w:color="auto"/>
        <w:left w:val="none" w:sz="0" w:space="0" w:color="auto"/>
        <w:bottom w:val="none" w:sz="0" w:space="0" w:color="auto"/>
        <w:right w:val="none" w:sz="0" w:space="0" w:color="auto"/>
      </w:divBdr>
    </w:div>
    <w:div w:id="1794129385">
      <w:bodyDiv w:val="1"/>
      <w:marLeft w:val="0"/>
      <w:marRight w:val="0"/>
      <w:marTop w:val="0"/>
      <w:marBottom w:val="0"/>
      <w:divBdr>
        <w:top w:val="none" w:sz="0" w:space="0" w:color="auto"/>
        <w:left w:val="none" w:sz="0" w:space="0" w:color="auto"/>
        <w:bottom w:val="none" w:sz="0" w:space="0" w:color="auto"/>
        <w:right w:val="none" w:sz="0" w:space="0" w:color="auto"/>
      </w:divBdr>
    </w:div>
    <w:div w:id="1796873576">
      <w:bodyDiv w:val="1"/>
      <w:marLeft w:val="0"/>
      <w:marRight w:val="0"/>
      <w:marTop w:val="0"/>
      <w:marBottom w:val="0"/>
      <w:divBdr>
        <w:top w:val="none" w:sz="0" w:space="0" w:color="auto"/>
        <w:left w:val="none" w:sz="0" w:space="0" w:color="auto"/>
        <w:bottom w:val="none" w:sz="0" w:space="0" w:color="auto"/>
        <w:right w:val="none" w:sz="0" w:space="0" w:color="auto"/>
      </w:divBdr>
    </w:div>
    <w:div w:id="1800761137">
      <w:bodyDiv w:val="1"/>
      <w:marLeft w:val="0"/>
      <w:marRight w:val="0"/>
      <w:marTop w:val="0"/>
      <w:marBottom w:val="0"/>
      <w:divBdr>
        <w:top w:val="none" w:sz="0" w:space="0" w:color="auto"/>
        <w:left w:val="none" w:sz="0" w:space="0" w:color="auto"/>
        <w:bottom w:val="none" w:sz="0" w:space="0" w:color="auto"/>
        <w:right w:val="none" w:sz="0" w:space="0" w:color="auto"/>
      </w:divBdr>
    </w:div>
    <w:div w:id="1805418455">
      <w:bodyDiv w:val="1"/>
      <w:marLeft w:val="0"/>
      <w:marRight w:val="0"/>
      <w:marTop w:val="0"/>
      <w:marBottom w:val="0"/>
      <w:divBdr>
        <w:top w:val="none" w:sz="0" w:space="0" w:color="auto"/>
        <w:left w:val="none" w:sz="0" w:space="0" w:color="auto"/>
        <w:bottom w:val="none" w:sz="0" w:space="0" w:color="auto"/>
        <w:right w:val="none" w:sz="0" w:space="0" w:color="auto"/>
      </w:divBdr>
    </w:div>
    <w:div w:id="1817988637">
      <w:bodyDiv w:val="1"/>
      <w:marLeft w:val="0"/>
      <w:marRight w:val="0"/>
      <w:marTop w:val="0"/>
      <w:marBottom w:val="0"/>
      <w:divBdr>
        <w:top w:val="none" w:sz="0" w:space="0" w:color="auto"/>
        <w:left w:val="none" w:sz="0" w:space="0" w:color="auto"/>
        <w:bottom w:val="none" w:sz="0" w:space="0" w:color="auto"/>
        <w:right w:val="none" w:sz="0" w:space="0" w:color="auto"/>
      </w:divBdr>
    </w:div>
    <w:div w:id="1823156985">
      <w:bodyDiv w:val="1"/>
      <w:marLeft w:val="0"/>
      <w:marRight w:val="0"/>
      <w:marTop w:val="0"/>
      <w:marBottom w:val="0"/>
      <w:divBdr>
        <w:top w:val="none" w:sz="0" w:space="0" w:color="auto"/>
        <w:left w:val="none" w:sz="0" w:space="0" w:color="auto"/>
        <w:bottom w:val="none" w:sz="0" w:space="0" w:color="auto"/>
        <w:right w:val="none" w:sz="0" w:space="0" w:color="auto"/>
      </w:divBdr>
    </w:div>
    <w:div w:id="1825270986">
      <w:bodyDiv w:val="1"/>
      <w:marLeft w:val="0"/>
      <w:marRight w:val="0"/>
      <w:marTop w:val="0"/>
      <w:marBottom w:val="0"/>
      <w:divBdr>
        <w:top w:val="none" w:sz="0" w:space="0" w:color="auto"/>
        <w:left w:val="none" w:sz="0" w:space="0" w:color="auto"/>
        <w:bottom w:val="none" w:sz="0" w:space="0" w:color="auto"/>
        <w:right w:val="none" w:sz="0" w:space="0" w:color="auto"/>
      </w:divBdr>
    </w:div>
    <w:div w:id="1827479877">
      <w:bodyDiv w:val="1"/>
      <w:marLeft w:val="0"/>
      <w:marRight w:val="0"/>
      <w:marTop w:val="0"/>
      <w:marBottom w:val="0"/>
      <w:divBdr>
        <w:top w:val="none" w:sz="0" w:space="0" w:color="auto"/>
        <w:left w:val="none" w:sz="0" w:space="0" w:color="auto"/>
        <w:bottom w:val="none" w:sz="0" w:space="0" w:color="auto"/>
        <w:right w:val="none" w:sz="0" w:space="0" w:color="auto"/>
      </w:divBdr>
    </w:div>
    <w:div w:id="1838375661">
      <w:bodyDiv w:val="1"/>
      <w:marLeft w:val="0"/>
      <w:marRight w:val="0"/>
      <w:marTop w:val="0"/>
      <w:marBottom w:val="0"/>
      <w:divBdr>
        <w:top w:val="none" w:sz="0" w:space="0" w:color="auto"/>
        <w:left w:val="none" w:sz="0" w:space="0" w:color="auto"/>
        <w:bottom w:val="none" w:sz="0" w:space="0" w:color="auto"/>
        <w:right w:val="none" w:sz="0" w:space="0" w:color="auto"/>
      </w:divBdr>
    </w:div>
    <w:div w:id="1838836545">
      <w:bodyDiv w:val="1"/>
      <w:marLeft w:val="0"/>
      <w:marRight w:val="0"/>
      <w:marTop w:val="0"/>
      <w:marBottom w:val="0"/>
      <w:divBdr>
        <w:top w:val="none" w:sz="0" w:space="0" w:color="auto"/>
        <w:left w:val="none" w:sz="0" w:space="0" w:color="auto"/>
        <w:bottom w:val="none" w:sz="0" w:space="0" w:color="auto"/>
        <w:right w:val="none" w:sz="0" w:space="0" w:color="auto"/>
      </w:divBdr>
    </w:div>
    <w:div w:id="1842238284">
      <w:bodyDiv w:val="1"/>
      <w:marLeft w:val="0"/>
      <w:marRight w:val="0"/>
      <w:marTop w:val="0"/>
      <w:marBottom w:val="0"/>
      <w:divBdr>
        <w:top w:val="none" w:sz="0" w:space="0" w:color="auto"/>
        <w:left w:val="none" w:sz="0" w:space="0" w:color="auto"/>
        <w:bottom w:val="none" w:sz="0" w:space="0" w:color="auto"/>
        <w:right w:val="none" w:sz="0" w:space="0" w:color="auto"/>
      </w:divBdr>
    </w:div>
    <w:div w:id="1842770826">
      <w:bodyDiv w:val="1"/>
      <w:marLeft w:val="0"/>
      <w:marRight w:val="0"/>
      <w:marTop w:val="0"/>
      <w:marBottom w:val="0"/>
      <w:divBdr>
        <w:top w:val="none" w:sz="0" w:space="0" w:color="auto"/>
        <w:left w:val="none" w:sz="0" w:space="0" w:color="auto"/>
        <w:bottom w:val="none" w:sz="0" w:space="0" w:color="auto"/>
        <w:right w:val="none" w:sz="0" w:space="0" w:color="auto"/>
      </w:divBdr>
    </w:div>
    <w:div w:id="1848595435">
      <w:bodyDiv w:val="1"/>
      <w:marLeft w:val="0"/>
      <w:marRight w:val="0"/>
      <w:marTop w:val="0"/>
      <w:marBottom w:val="0"/>
      <w:divBdr>
        <w:top w:val="none" w:sz="0" w:space="0" w:color="auto"/>
        <w:left w:val="none" w:sz="0" w:space="0" w:color="auto"/>
        <w:bottom w:val="none" w:sz="0" w:space="0" w:color="auto"/>
        <w:right w:val="none" w:sz="0" w:space="0" w:color="auto"/>
      </w:divBdr>
    </w:div>
    <w:div w:id="1859849071">
      <w:bodyDiv w:val="1"/>
      <w:marLeft w:val="0"/>
      <w:marRight w:val="0"/>
      <w:marTop w:val="0"/>
      <w:marBottom w:val="0"/>
      <w:divBdr>
        <w:top w:val="none" w:sz="0" w:space="0" w:color="auto"/>
        <w:left w:val="none" w:sz="0" w:space="0" w:color="auto"/>
        <w:bottom w:val="none" w:sz="0" w:space="0" w:color="auto"/>
        <w:right w:val="none" w:sz="0" w:space="0" w:color="auto"/>
      </w:divBdr>
    </w:div>
    <w:div w:id="1860044131">
      <w:bodyDiv w:val="1"/>
      <w:marLeft w:val="0"/>
      <w:marRight w:val="0"/>
      <w:marTop w:val="0"/>
      <w:marBottom w:val="0"/>
      <w:divBdr>
        <w:top w:val="none" w:sz="0" w:space="0" w:color="auto"/>
        <w:left w:val="none" w:sz="0" w:space="0" w:color="auto"/>
        <w:bottom w:val="none" w:sz="0" w:space="0" w:color="auto"/>
        <w:right w:val="none" w:sz="0" w:space="0" w:color="auto"/>
      </w:divBdr>
    </w:div>
    <w:div w:id="1862812585">
      <w:bodyDiv w:val="1"/>
      <w:marLeft w:val="0"/>
      <w:marRight w:val="0"/>
      <w:marTop w:val="0"/>
      <w:marBottom w:val="0"/>
      <w:divBdr>
        <w:top w:val="none" w:sz="0" w:space="0" w:color="auto"/>
        <w:left w:val="none" w:sz="0" w:space="0" w:color="auto"/>
        <w:bottom w:val="none" w:sz="0" w:space="0" w:color="auto"/>
        <w:right w:val="none" w:sz="0" w:space="0" w:color="auto"/>
      </w:divBdr>
    </w:div>
    <w:div w:id="1869681651">
      <w:bodyDiv w:val="1"/>
      <w:marLeft w:val="0"/>
      <w:marRight w:val="0"/>
      <w:marTop w:val="0"/>
      <w:marBottom w:val="0"/>
      <w:divBdr>
        <w:top w:val="none" w:sz="0" w:space="0" w:color="auto"/>
        <w:left w:val="none" w:sz="0" w:space="0" w:color="auto"/>
        <w:bottom w:val="none" w:sz="0" w:space="0" w:color="auto"/>
        <w:right w:val="none" w:sz="0" w:space="0" w:color="auto"/>
      </w:divBdr>
    </w:div>
    <w:div w:id="1875842527">
      <w:bodyDiv w:val="1"/>
      <w:marLeft w:val="0"/>
      <w:marRight w:val="0"/>
      <w:marTop w:val="0"/>
      <w:marBottom w:val="0"/>
      <w:divBdr>
        <w:top w:val="none" w:sz="0" w:space="0" w:color="auto"/>
        <w:left w:val="none" w:sz="0" w:space="0" w:color="auto"/>
        <w:bottom w:val="none" w:sz="0" w:space="0" w:color="auto"/>
        <w:right w:val="none" w:sz="0" w:space="0" w:color="auto"/>
      </w:divBdr>
    </w:div>
    <w:div w:id="1876847078">
      <w:bodyDiv w:val="1"/>
      <w:marLeft w:val="0"/>
      <w:marRight w:val="0"/>
      <w:marTop w:val="0"/>
      <w:marBottom w:val="0"/>
      <w:divBdr>
        <w:top w:val="none" w:sz="0" w:space="0" w:color="auto"/>
        <w:left w:val="none" w:sz="0" w:space="0" w:color="auto"/>
        <w:bottom w:val="none" w:sz="0" w:space="0" w:color="auto"/>
        <w:right w:val="none" w:sz="0" w:space="0" w:color="auto"/>
      </w:divBdr>
    </w:div>
    <w:div w:id="1884754001">
      <w:bodyDiv w:val="1"/>
      <w:marLeft w:val="0"/>
      <w:marRight w:val="0"/>
      <w:marTop w:val="0"/>
      <w:marBottom w:val="0"/>
      <w:divBdr>
        <w:top w:val="none" w:sz="0" w:space="0" w:color="auto"/>
        <w:left w:val="none" w:sz="0" w:space="0" w:color="auto"/>
        <w:bottom w:val="none" w:sz="0" w:space="0" w:color="auto"/>
        <w:right w:val="none" w:sz="0" w:space="0" w:color="auto"/>
      </w:divBdr>
    </w:div>
    <w:div w:id="1889954101">
      <w:bodyDiv w:val="1"/>
      <w:marLeft w:val="0"/>
      <w:marRight w:val="0"/>
      <w:marTop w:val="0"/>
      <w:marBottom w:val="0"/>
      <w:divBdr>
        <w:top w:val="none" w:sz="0" w:space="0" w:color="auto"/>
        <w:left w:val="none" w:sz="0" w:space="0" w:color="auto"/>
        <w:bottom w:val="none" w:sz="0" w:space="0" w:color="auto"/>
        <w:right w:val="none" w:sz="0" w:space="0" w:color="auto"/>
      </w:divBdr>
    </w:div>
    <w:div w:id="1905601946">
      <w:bodyDiv w:val="1"/>
      <w:marLeft w:val="0"/>
      <w:marRight w:val="0"/>
      <w:marTop w:val="0"/>
      <w:marBottom w:val="0"/>
      <w:divBdr>
        <w:top w:val="none" w:sz="0" w:space="0" w:color="auto"/>
        <w:left w:val="none" w:sz="0" w:space="0" w:color="auto"/>
        <w:bottom w:val="none" w:sz="0" w:space="0" w:color="auto"/>
        <w:right w:val="none" w:sz="0" w:space="0" w:color="auto"/>
      </w:divBdr>
    </w:div>
    <w:div w:id="1906143220">
      <w:bodyDiv w:val="1"/>
      <w:marLeft w:val="0"/>
      <w:marRight w:val="0"/>
      <w:marTop w:val="0"/>
      <w:marBottom w:val="0"/>
      <w:divBdr>
        <w:top w:val="none" w:sz="0" w:space="0" w:color="auto"/>
        <w:left w:val="none" w:sz="0" w:space="0" w:color="auto"/>
        <w:bottom w:val="none" w:sz="0" w:space="0" w:color="auto"/>
        <w:right w:val="none" w:sz="0" w:space="0" w:color="auto"/>
      </w:divBdr>
    </w:div>
    <w:div w:id="1908489449">
      <w:bodyDiv w:val="1"/>
      <w:marLeft w:val="0"/>
      <w:marRight w:val="0"/>
      <w:marTop w:val="0"/>
      <w:marBottom w:val="0"/>
      <w:divBdr>
        <w:top w:val="none" w:sz="0" w:space="0" w:color="auto"/>
        <w:left w:val="none" w:sz="0" w:space="0" w:color="auto"/>
        <w:bottom w:val="none" w:sz="0" w:space="0" w:color="auto"/>
        <w:right w:val="none" w:sz="0" w:space="0" w:color="auto"/>
      </w:divBdr>
    </w:div>
    <w:div w:id="1917670220">
      <w:bodyDiv w:val="1"/>
      <w:marLeft w:val="0"/>
      <w:marRight w:val="0"/>
      <w:marTop w:val="0"/>
      <w:marBottom w:val="0"/>
      <w:divBdr>
        <w:top w:val="none" w:sz="0" w:space="0" w:color="auto"/>
        <w:left w:val="none" w:sz="0" w:space="0" w:color="auto"/>
        <w:bottom w:val="none" w:sz="0" w:space="0" w:color="auto"/>
        <w:right w:val="none" w:sz="0" w:space="0" w:color="auto"/>
      </w:divBdr>
    </w:div>
    <w:div w:id="1919289914">
      <w:bodyDiv w:val="1"/>
      <w:marLeft w:val="0"/>
      <w:marRight w:val="0"/>
      <w:marTop w:val="0"/>
      <w:marBottom w:val="0"/>
      <w:divBdr>
        <w:top w:val="none" w:sz="0" w:space="0" w:color="auto"/>
        <w:left w:val="none" w:sz="0" w:space="0" w:color="auto"/>
        <w:bottom w:val="none" w:sz="0" w:space="0" w:color="auto"/>
        <w:right w:val="none" w:sz="0" w:space="0" w:color="auto"/>
      </w:divBdr>
    </w:div>
    <w:div w:id="1921675454">
      <w:bodyDiv w:val="1"/>
      <w:marLeft w:val="0"/>
      <w:marRight w:val="0"/>
      <w:marTop w:val="0"/>
      <w:marBottom w:val="0"/>
      <w:divBdr>
        <w:top w:val="none" w:sz="0" w:space="0" w:color="auto"/>
        <w:left w:val="none" w:sz="0" w:space="0" w:color="auto"/>
        <w:bottom w:val="none" w:sz="0" w:space="0" w:color="auto"/>
        <w:right w:val="none" w:sz="0" w:space="0" w:color="auto"/>
      </w:divBdr>
    </w:div>
    <w:div w:id="1922830665">
      <w:bodyDiv w:val="1"/>
      <w:marLeft w:val="0"/>
      <w:marRight w:val="0"/>
      <w:marTop w:val="0"/>
      <w:marBottom w:val="0"/>
      <w:divBdr>
        <w:top w:val="none" w:sz="0" w:space="0" w:color="auto"/>
        <w:left w:val="none" w:sz="0" w:space="0" w:color="auto"/>
        <w:bottom w:val="none" w:sz="0" w:space="0" w:color="auto"/>
        <w:right w:val="none" w:sz="0" w:space="0" w:color="auto"/>
      </w:divBdr>
    </w:div>
    <w:div w:id="1922983957">
      <w:bodyDiv w:val="1"/>
      <w:marLeft w:val="0"/>
      <w:marRight w:val="0"/>
      <w:marTop w:val="0"/>
      <w:marBottom w:val="0"/>
      <w:divBdr>
        <w:top w:val="none" w:sz="0" w:space="0" w:color="auto"/>
        <w:left w:val="none" w:sz="0" w:space="0" w:color="auto"/>
        <w:bottom w:val="none" w:sz="0" w:space="0" w:color="auto"/>
        <w:right w:val="none" w:sz="0" w:space="0" w:color="auto"/>
      </w:divBdr>
    </w:div>
    <w:div w:id="1925264620">
      <w:bodyDiv w:val="1"/>
      <w:marLeft w:val="0"/>
      <w:marRight w:val="0"/>
      <w:marTop w:val="0"/>
      <w:marBottom w:val="0"/>
      <w:divBdr>
        <w:top w:val="none" w:sz="0" w:space="0" w:color="auto"/>
        <w:left w:val="none" w:sz="0" w:space="0" w:color="auto"/>
        <w:bottom w:val="none" w:sz="0" w:space="0" w:color="auto"/>
        <w:right w:val="none" w:sz="0" w:space="0" w:color="auto"/>
      </w:divBdr>
    </w:div>
    <w:div w:id="1925333867">
      <w:bodyDiv w:val="1"/>
      <w:marLeft w:val="0"/>
      <w:marRight w:val="0"/>
      <w:marTop w:val="0"/>
      <w:marBottom w:val="0"/>
      <w:divBdr>
        <w:top w:val="none" w:sz="0" w:space="0" w:color="auto"/>
        <w:left w:val="none" w:sz="0" w:space="0" w:color="auto"/>
        <w:bottom w:val="none" w:sz="0" w:space="0" w:color="auto"/>
        <w:right w:val="none" w:sz="0" w:space="0" w:color="auto"/>
      </w:divBdr>
    </w:div>
    <w:div w:id="1932547820">
      <w:bodyDiv w:val="1"/>
      <w:marLeft w:val="0"/>
      <w:marRight w:val="0"/>
      <w:marTop w:val="0"/>
      <w:marBottom w:val="0"/>
      <w:divBdr>
        <w:top w:val="none" w:sz="0" w:space="0" w:color="auto"/>
        <w:left w:val="none" w:sz="0" w:space="0" w:color="auto"/>
        <w:bottom w:val="none" w:sz="0" w:space="0" w:color="auto"/>
        <w:right w:val="none" w:sz="0" w:space="0" w:color="auto"/>
      </w:divBdr>
    </w:div>
    <w:div w:id="1937858334">
      <w:bodyDiv w:val="1"/>
      <w:marLeft w:val="0"/>
      <w:marRight w:val="0"/>
      <w:marTop w:val="0"/>
      <w:marBottom w:val="0"/>
      <w:divBdr>
        <w:top w:val="none" w:sz="0" w:space="0" w:color="auto"/>
        <w:left w:val="none" w:sz="0" w:space="0" w:color="auto"/>
        <w:bottom w:val="none" w:sz="0" w:space="0" w:color="auto"/>
        <w:right w:val="none" w:sz="0" w:space="0" w:color="auto"/>
      </w:divBdr>
    </w:div>
    <w:div w:id="1943024734">
      <w:bodyDiv w:val="1"/>
      <w:marLeft w:val="0"/>
      <w:marRight w:val="0"/>
      <w:marTop w:val="0"/>
      <w:marBottom w:val="0"/>
      <w:divBdr>
        <w:top w:val="none" w:sz="0" w:space="0" w:color="auto"/>
        <w:left w:val="none" w:sz="0" w:space="0" w:color="auto"/>
        <w:bottom w:val="none" w:sz="0" w:space="0" w:color="auto"/>
        <w:right w:val="none" w:sz="0" w:space="0" w:color="auto"/>
      </w:divBdr>
    </w:div>
    <w:div w:id="1952128020">
      <w:bodyDiv w:val="1"/>
      <w:marLeft w:val="0"/>
      <w:marRight w:val="0"/>
      <w:marTop w:val="0"/>
      <w:marBottom w:val="0"/>
      <w:divBdr>
        <w:top w:val="none" w:sz="0" w:space="0" w:color="auto"/>
        <w:left w:val="none" w:sz="0" w:space="0" w:color="auto"/>
        <w:bottom w:val="none" w:sz="0" w:space="0" w:color="auto"/>
        <w:right w:val="none" w:sz="0" w:space="0" w:color="auto"/>
      </w:divBdr>
    </w:div>
    <w:div w:id="1959680602">
      <w:bodyDiv w:val="1"/>
      <w:marLeft w:val="0"/>
      <w:marRight w:val="0"/>
      <w:marTop w:val="0"/>
      <w:marBottom w:val="0"/>
      <w:divBdr>
        <w:top w:val="none" w:sz="0" w:space="0" w:color="auto"/>
        <w:left w:val="none" w:sz="0" w:space="0" w:color="auto"/>
        <w:bottom w:val="none" w:sz="0" w:space="0" w:color="auto"/>
        <w:right w:val="none" w:sz="0" w:space="0" w:color="auto"/>
      </w:divBdr>
    </w:div>
    <w:div w:id="1960338237">
      <w:bodyDiv w:val="1"/>
      <w:marLeft w:val="0"/>
      <w:marRight w:val="0"/>
      <w:marTop w:val="0"/>
      <w:marBottom w:val="0"/>
      <w:divBdr>
        <w:top w:val="none" w:sz="0" w:space="0" w:color="auto"/>
        <w:left w:val="none" w:sz="0" w:space="0" w:color="auto"/>
        <w:bottom w:val="none" w:sz="0" w:space="0" w:color="auto"/>
        <w:right w:val="none" w:sz="0" w:space="0" w:color="auto"/>
      </w:divBdr>
    </w:div>
    <w:div w:id="1963803021">
      <w:bodyDiv w:val="1"/>
      <w:marLeft w:val="0"/>
      <w:marRight w:val="0"/>
      <w:marTop w:val="0"/>
      <w:marBottom w:val="0"/>
      <w:divBdr>
        <w:top w:val="none" w:sz="0" w:space="0" w:color="auto"/>
        <w:left w:val="none" w:sz="0" w:space="0" w:color="auto"/>
        <w:bottom w:val="none" w:sz="0" w:space="0" w:color="auto"/>
        <w:right w:val="none" w:sz="0" w:space="0" w:color="auto"/>
      </w:divBdr>
    </w:div>
    <w:div w:id="1964774854">
      <w:bodyDiv w:val="1"/>
      <w:marLeft w:val="0"/>
      <w:marRight w:val="0"/>
      <w:marTop w:val="0"/>
      <w:marBottom w:val="0"/>
      <w:divBdr>
        <w:top w:val="none" w:sz="0" w:space="0" w:color="auto"/>
        <w:left w:val="none" w:sz="0" w:space="0" w:color="auto"/>
        <w:bottom w:val="none" w:sz="0" w:space="0" w:color="auto"/>
        <w:right w:val="none" w:sz="0" w:space="0" w:color="auto"/>
      </w:divBdr>
    </w:div>
    <w:div w:id="1986935043">
      <w:bodyDiv w:val="1"/>
      <w:marLeft w:val="0"/>
      <w:marRight w:val="0"/>
      <w:marTop w:val="0"/>
      <w:marBottom w:val="0"/>
      <w:divBdr>
        <w:top w:val="none" w:sz="0" w:space="0" w:color="auto"/>
        <w:left w:val="none" w:sz="0" w:space="0" w:color="auto"/>
        <w:bottom w:val="none" w:sz="0" w:space="0" w:color="auto"/>
        <w:right w:val="none" w:sz="0" w:space="0" w:color="auto"/>
      </w:divBdr>
    </w:div>
    <w:div w:id="1987970070">
      <w:bodyDiv w:val="1"/>
      <w:marLeft w:val="0"/>
      <w:marRight w:val="0"/>
      <w:marTop w:val="0"/>
      <w:marBottom w:val="0"/>
      <w:divBdr>
        <w:top w:val="none" w:sz="0" w:space="0" w:color="auto"/>
        <w:left w:val="none" w:sz="0" w:space="0" w:color="auto"/>
        <w:bottom w:val="none" w:sz="0" w:space="0" w:color="auto"/>
        <w:right w:val="none" w:sz="0" w:space="0" w:color="auto"/>
      </w:divBdr>
    </w:div>
    <w:div w:id="1991788066">
      <w:bodyDiv w:val="1"/>
      <w:marLeft w:val="0"/>
      <w:marRight w:val="0"/>
      <w:marTop w:val="0"/>
      <w:marBottom w:val="0"/>
      <w:divBdr>
        <w:top w:val="none" w:sz="0" w:space="0" w:color="auto"/>
        <w:left w:val="none" w:sz="0" w:space="0" w:color="auto"/>
        <w:bottom w:val="none" w:sz="0" w:space="0" w:color="auto"/>
        <w:right w:val="none" w:sz="0" w:space="0" w:color="auto"/>
      </w:divBdr>
    </w:div>
    <w:div w:id="1992245492">
      <w:bodyDiv w:val="1"/>
      <w:marLeft w:val="0"/>
      <w:marRight w:val="0"/>
      <w:marTop w:val="0"/>
      <w:marBottom w:val="0"/>
      <w:divBdr>
        <w:top w:val="none" w:sz="0" w:space="0" w:color="auto"/>
        <w:left w:val="none" w:sz="0" w:space="0" w:color="auto"/>
        <w:bottom w:val="none" w:sz="0" w:space="0" w:color="auto"/>
        <w:right w:val="none" w:sz="0" w:space="0" w:color="auto"/>
      </w:divBdr>
    </w:div>
    <w:div w:id="2009366199">
      <w:bodyDiv w:val="1"/>
      <w:marLeft w:val="0"/>
      <w:marRight w:val="0"/>
      <w:marTop w:val="0"/>
      <w:marBottom w:val="0"/>
      <w:divBdr>
        <w:top w:val="none" w:sz="0" w:space="0" w:color="auto"/>
        <w:left w:val="none" w:sz="0" w:space="0" w:color="auto"/>
        <w:bottom w:val="none" w:sz="0" w:space="0" w:color="auto"/>
        <w:right w:val="none" w:sz="0" w:space="0" w:color="auto"/>
      </w:divBdr>
    </w:div>
    <w:div w:id="2020037167">
      <w:bodyDiv w:val="1"/>
      <w:marLeft w:val="0"/>
      <w:marRight w:val="0"/>
      <w:marTop w:val="0"/>
      <w:marBottom w:val="0"/>
      <w:divBdr>
        <w:top w:val="none" w:sz="0" w:space="0" w:color="auto"/>
        <w:left w:val="none" w:sz="0" w:space="0" w:color="auto"/>
        <w:bottom w:val="none" w:sz="0" w:space="0" w:color="auto"/>
        <w:right w:val="none" w:sz="0" w:space="0" w:color="auto"/>
      </w:divBdr>
    </w:div>
    <w:div w:id="2026513072">
      <w:bodyDiv w:val="1"/>
      <w:marLeft w:val="0"/>
      <w:marRight w:val="0"/>
      <w:marTop w:val="0"/>
      <w:marBottom w:val="0"/>
      <w:divBdr>
        <w:top w:val="none" w:sz="0" w:space="0" w:color="auto"/>
        <w:left w:val="none" w:sz="0" w:space="0" w:color="auto"/>
        <w:bottom w:val="none" w:sz="0" w:space="0" w:color="auto"/>
        <w:right w:val="none" w:sz="0" w:space="0" w:color="auto"/>
      </w:divBdr>
    </w:div>
    <w:div w:id="2041464939">
      <w:bodyDiv w:val="1"/>
      <w:marLeft w:val="0"/>
      <w:marRight w:val="0"/>
      <w:marTop w:val="0"/>
      <w:marBottom w:val="0"/>
      <w:divBdr>
        <w:top w:val="none" w:sz="0" w:space="0" w:color="auto"/>
        <w:left w:val="none" w:sz="0" w:space="0" w:color="auto"/>
        <w:bottom w:val="none" w:sz="0" w:space="0" w:color="auto"/>
        <w:right w:val="none" w:sz="0" w:space="0" w:color="auto"/>
      </w:divBdr>
    </w:div>
    <w:div w:id="2046178354">
      <w:bodyDiv w:val="1"/>
      <w:marLeft w:val="0"/>
      <w:marRight w:val="0"/>
      <w:marTop w:val="0"/>
      <w:marBottom w:val="0"/>
      <w:divBdr>
        <w:top w:val="none" w:sz="0" w:space="0" w:color="auto"/>
        <w:left w:val="none" w:sz="0" w:space="0" w:color="auto"/>
        <w:bottom w:val="none" w:sz="0" w:space="0" w:color="auto"/>
        <w:right w:val="none" w:sz="0" w:space="0" w:color="auto"/>
      </w:divBdr>
    </w:div>
    <w:div w:id="2051369366">
      <w:bodyDiv w:val="1"/>
      <w:marLeft w:val="0"/>
      <w:marRight w:val="0"/>
      <w:marTop w:val="0"/>
      <w:marBottom w:val="0"/>
      <w:divBdr>
        <w:top w:val="none" w:sz="0" w:space="0" w:color="auto"/>
        <w:left w:val="none" w:sz="0" w:space="0" w:color="auto"/>
        <w:bottom w:val="none" w:sz="0" w:space="0" w:color="auto"/>
        <w:right w:val="none" w:sz="0" w:space="0" w:color="auto"/>
      </w:divBdr>
    </w:div>
    <w:div w:id="2057266867">
      <w:bodyDiv w:val="1"/>
      <w:marLeft w:val="0"/>
      <w:marRight w:val="0"/>
      <w:marTop w:val="0"/>
      <w:marBottom w:val="0"/>
      <w:divBdr>
        <w:top w:val="none" w:sz="0" w:space="0" w:color="auto"/>
        <w:left w:val="none" w:sz="0" w:space="0" w:color="auto"/>
        <w:bottom w:val="none" w:sz="0" w:space="0" w:color="auto"/>
        <w:right w:val="none" w:sz="0" w:space="0" w:color="auto"/>
      </w:divBdr>
    </w:div>
    <w:div w:id="2063745785">
      <w:bodyDiv w:val="1"/>
      <w:marLeft w:val="0"/>
      <w:marRight w:val="0"/>
      <w:marTop w:val="0"/>
      <w:marBottom w:val="0"/>
      <w:divBdr>
        <w:top w:val="none" w:sz="0" w:space="0" w:color="auto"/>
        <w:left w:val="none" w:sz="0" w:space="0" w:color="auto"/>
        <w:bottom w:val="none" w:sz="0" w:space="0" w:color="auto"/>
        <w:right w:val="none" w:sz="0" w:space="0" w:color="auto"/>
      </w:divBdr>
    </w:div>
    <w:div w:id="2071994532">
      <w:bodyDiv w:val="1"/>
      <w:marLeft w:val="0"/>
      <w:marRight w:val="0"/>
      <w:marTop w:val="0"/>
      <w:marBottom w:val="0"/>
      <w:divBdr>
        <w:top w:val="none" w:sz="0" w:space="0" w:color="auto"/>
        <w:left w:val="none" w:sz="0" w:space="0" w:color="auto"/>
        <w:bottom w:val="none" w:sz="0" w:space="0" w:color="auto"/>
        <w:right w:val="none" w:sz="0" w:space="0" w:color="auto"/>
      </w:divBdr>
    </w:div>
    <w:div w:id="2079278928">
      <w:bodyDiv w:val="1"/>
      <w:marLeft w:val="0"/>
      <w:marRight w:val="0"/>
      <w:marTop w:val="0"/>
      <w:marBottom w:val="0"/>
      <w:divBdr>
        <w:top w:val="none" w:sz="0" w:space="0" w:color="auto"/>
        <w:left w:val="none" w:sz="0" w:space="0" w:color="auto"/>
        <w:bottom w:val="none" w:sz="0" w:space="0" w:color="auto"/>
        <w:right w:val="none" w:sz="0" w:space="0" w:color="auto"/>
      </w:divBdr>
    </w:div>
    <w:div w:id="2092122571">
      <w:bodyDiv w:val="1"/>
      <w:marLeft w:val="0"/>
      <w:marRight w:val="0"/>
      <w:marTop w:val="0"/>
      <w:marBottom w:val="0"/>
      <w:divBdr>
        <w:top w:val="none" w:sz="0" w:space="0" w:color="auto"/>
        <w:left w:val="none" w:sz="0" w:space="0" w:color="auto"/>
        <w:bottom w:val="none" w:sz="0" w:space="0" w:color="auto"/>
        <w:right w:val="none" w:sz="0" w:space="0" w:color="auto"/>
      </w:divBdr>
    </w:div>
    <w:div w:id="2095124859">
      <w:bodyDiv w:val="1"/>
      <w:marLeft w:val="0"/>
      <w:marRight w:val="0"/>
      <w:marTop w:val="0"/>
      <w:marBottom w:val="0"/>
      <w:divBdr>
        <w:top w:val="none" w:sz="0" w:space="0" w:color="auto"/>
        <w:left w:val="none" w:sz="0" w:space="0" w:color="auto"/>
        <w:bottom w:val="none" w:sz="0" w:space="0" w:color="auto"/>
        <w:right w:val="none" w:sz="0" w:space="0" w:color="auto"/>
      </w:divBdr>
    </w:div>
    <w:div w:id="2096828387">
      <w:bodyDiv w:val="1"/>
      <w:marLeft w:val="0"/>
      <w:marRight w:val="0"/>
      <w:marTop w:val="0"/>
      <w:marBottom w:val="0"/>
      <w:divBdr>
        <w:top w:val="none" w:sz="0" w:space="0" w:color="auto"/>
        <w:left w:val="none" w:sz="0" w:space="0" w:color="auto"/>
        <w:bottom w:val="none" w:sz="0" w:space="0" w:color="auto"/>
        <w:right w:val="none" w:sz="0" w:space="0" w:color="auto"/>
      </w:divBdr>
    </w:div>
    <w:div w:id="2099211405">
      <w:bodyDiv w:val="1"/>
      <w:marLeft w:val="0"/>
      <w:marRight w:val="0"/>
      <w:marTop w:val="0"/>
      <w:marBottom w:val="0"/>
      <w:divBdr>
        <w:top w:val="none" w:sz="0" w:space="0" w:color="auto"/>
        <w:left w:val="none" w:sz="0" w:space="0" w:color="auto"/>
        <w:bottom w:val="none" w:sz="0" w:space="0" w:color="auto"/>
        <w:right w:val="none" w:sz="0" w:space="0" w:color="auto"/>
      </w:divBdr>
    </w:div>
    <w:div w:id="2101952075">
      <w:bodyDiv w:val="1"/>
      <w:marLeft w:val="0"/>
      <w:marRight w:val="0"/>
      <w:marTop w:val="0"/>
      <w:marBottom w:val="0"/>
      <w:divBdr>
        <w:top w:val="none" w:sz="0" w:space="0" w:color="auto"/>
        <w:left w:val="none" w:sz="0" w:space="0" w:color="auto"/>
        <w:bottom w:val="none" w:sz="0" w:space="0" w:color="auto"/>
        <w:right w:val="none" w:sz="0" w:space="0" w:color="auto"/>
      </w:divBdr>
    </w:div>
    <w:div w:id="2108189468">
      <w:bodyDiv w:val="1"/>
      <w:marLeft w:val="0"/>
      <w:marRight w:val="0"/>
      <w:marTop w:val="0"/>
      <w:marBottom w:val="0"/>
      <w:divBdr>
        <w:top w:val="none" w:sz="0" w:space="0" w:color="auto"/>
        <w:left w:val="none" w:sz="0" w:space="0" w:color="auto"/>
        <w:bottom w:val="none" w:sz="0" w:space="0" w:color="auto"/>
        <w:right w:val="none" w:sz="0" w:space="0" w:color="auto"/>
      </w:divBdr>
    </w:div>
    <w:div w:id="2112310924">
      <w:bodyDiv w:val="1"/>
      <w:marLeft w:val="0"/>
      <w:marRight w:val="0"/>
      <w:marTop w:val="0"/>
      <w:marBottom w:val="0"/>
      <w:divBdr>
        <w:top w:val="none" w:sz="0" w:space="0" w:color="auto"/>
        <w:left w:val="none" w:sz="0" w:space="0" w:color="auto"/>
        <w:bottom w:val="none" w:sz="0" w:space="0" w:color="auto"/>
        <w:right w:val="none" w:sz="0" w:space="0" w:color="auto"/>
      </w:divBdr>
    </w:div>
    <w:div w:id="2112973215">
      <w:bodyDiv w:val="1"/>
      <w:marLeft w:val="0"/>
      <w:marRight w:val="0"/>
      <w:marTop w:val="0"/>
      <w:marBottom w:val="0"/>
      <w:divBdr>
        <w:top w:val="none" w:sz="0" w:space="0" w:color="auto"/>
        <w:left w:val="none" w:sz="0" w:space="0" w:color="auto"/>
        <w:bottom w:val="none" w:sz="0" w:space="0" w:color="auto"/>
        <w:right w:val="none" w:sz="0" w:space="0" w:color="auto"/>
      </w:divBdr>
    </w:div>
    <w:div w:id="2119714685">
      <w:bodyDiv w:val="1"/>
      <w:marLeft w:val="0"/>
      <w:marRight w:val="0"/>
      <w:marTop w:val="0"/>
      <w:marBottom w:val="0"/>
      <w:divBdr>
        <w:top w:val="none" w:sz="0" w:space="0" w:color="auto"/>
        <w:left w:val="none" w:sz="0" w:space="0" w:color="auto"/>
        <w:bottom w:val="none" w:sz="0" w:space="0" w:color="auto"/>
        <w:right w:val="none" w:sz="0" w:space="0" w:color="auto"/>
      </w:divBdr>
    </w:div>
    <w:div w:id="2120054513">
      <w:bodyDiv w:val="1"/>
      <w:marLeft w:val="0"/>
      <w:marRight w:val="0"/>
      <w:marTop w:val="0"/>
      <w:marBottom w:val="0"/>
      <w:divBdr>
        <w:top w:val="none" w:sz="0" w:space="0" w:color="auto"/>
        <w:left w:val="none" w:sz="0" w:space="0" w:color="auto"/>
        <w:bottom w:val="none" w:sz="0" w:space="0" w:color="auto"/>
        <w:right w:val="none" w:sz="0" w:space="0" w:color="auto"/>
      </w:divBdr>
    </w:div>
    <w:div w:id="2129008059">
      <w:bodyDiv w:val="1"/>
      <w:marLeft w:val="0"/>
      <w:marRight w:val="0"/>
      <w:marTop w:val="0"/>
      <w:marBottom w:val="0"/>
      <w:divBdr>
        <w:top w:val="none" w:sz="0" w:space="0" w:color="auto"/>
        <w:left w:val="none" w:sz="0" w:space="0" w:color="auto"/>
        <w:bottom w:val="none" w:sz="0" w:space="0" w:color="auto"/>
        <w:right w:val="none" w:sz="0" w:space="0" w:color="auto"/>
      </w:divBdr>
    </w:div>
    <w:div w:id="2130198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7156B-0D9D-304A-9FD0-BC74492E2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28</Pages>
  <Words>14635</Words>
  <Characters>83425</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 Choi</dc:creator>
  <cp:lastModifiedBy>Matthew Thiessen</cp:lastModifiedBy>
  <cp:revision>44</cp:revision>
  <dcterms:created xsi:type="dcterms:W3CDTF">2024-02-13T00:27:00Z</dcterms:created>
  <dcterms:modified xsi:type="dcterms:W3CDTF">2024-04-22T17:50:00Z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2018-05-20T00:00:00Z</vt:filetime>
  </property>
  <property fmtid="{D5CDD505-2E9C-101B-9397-08002B2CF9AE}" pid="3" name="Creator">
    <vt:lpwstr>Microsoft® Word 2016</vt:lpwstr>
  </property>
  <property fmtid="{D5CDD505-2E9C-101B-9397-08002B2CF9AE}" pid="4" name="LastSaved">
    <vt:filetime>2023-01-28T00:00:00Z</vt:filetime>
  </property>
  <property fmtid="{D5CDD505-2E9C-101B-9397-08002B2CF9AE}" pid="5" name="Producer">
    <vt:lpwstr>Microsoft® Word 2016</vt:lpwstr>
  </property>
</Properties>
</file>